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81B75" w14:textId="4D42D8B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00670081" w:rsidRPr="00670081">
        <w:rPr>
          <w:bCs/>
          <w:noProof w:val="0"/>
          <w:sz w:val="24"/>
          <w:szCs w:val="24"/>
        </w:rPr>
        <w:t>R2-1701081</w:t>
      </w:r>
    </w:p>
    <w:p w14:paraId="03820417"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2DE39CC2" w14:textId="77777777" w:rsidR="00CD4C7B" w:rsidRPr="00B266B0" w:rsidRDefault="00CD4C7B" w:rsidP="00CD4C7B">
      <w:pPr>
        <w:pStyle w:val="Header"/>
        <w:rPr>
          <w:bCs/>
          <w:noProof w:val="0"/>
          <w:sz w:val="24"/>
        </w:rPr>
      </w:pPr>
    </w:p>
    <w:p w14:paraId="10017B62" w14:textId="77777777" w:rsidR="00CD4C7B" w:rsidRPr="00B266B0" w:rsidRDefault="00CD4C7B" w:rsidP="00CD4C7B">
      <w:pPr>
        <w:pStyle w:val="Header"/>
        <w:rPr>
          <w:bCs/>
          <w:noProof w:val="0"/>
          <w:sz w:val="24"/>
        </w:rPr>
      </w:pPr>
    </w:p>
    <w:p w14:paraId="23E7150A"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5095">
        <w:rPr>
          <w:rFonts w:cs="Arial"/>
          <w:b/>
          <w:bCs/>
          <w:sz w:val="24"/>
          <w:lang w:eastAsia="ja-JP"/>
        </w:rPr>
        <w:t>8</w:t>
      </w:r>
      <w:r w:rsidR="002747EC">
        <w:rPr>
          <w:rFonts w:cs="Arial"/>
          <w:b/>
          <w:bCs/>
          <w:sz w:val="24"/>
          <w:lang w:eastAsia="ja-JP"/>
        </w:rPr>
        <w:t>.</w:t>
      </w:r>
      <w:r w:rsidR="00B55095">
        <w:rPr>
          <w:rFonts w:cs="Arial"/>
          <w:b/>
          <w:bCs/>
          <w:sz w:val="24"/>
          <w:lang w:eastAsia="ja-JP"/>
        </w:rPr>
        <w:t>13</w:t>
      </w:r>
      <w:r w:rsidR="002747EC">
        <w:rPr>
          <w:rFonts w:cs="Arial"/>
          <w:b/>
          <w:bCs/>
          <w:sz w:val="24"/>
          <w:lang w:eastAsia="ja-JP"/>
        </w:rPr>
        <w:t>.</w:t>
      </w:r>
      <w:r w:rsidR="00B55095">
        <w:rPr>
          <w:rFonts w:cs="Arial"/>
          <w:b/>
          <w:bCs/>
          <w:sz w:val="24"/>
          <w:lang w:eastAsia="ja-JP"/>
        </w:rPr>
        <w:t>8</w:t>
      </w:r>
    </w:p>
    <w:p w14:paraId="731EE5D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363D943" w14:textId="77777777" w:rsidR="00CD4C7B" w:rsidRPr="00B55095"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B55095" w:rsidRPr="00B55095">
        <w:rPr>
          <w:rFonts w:ascii="Arial" w:hAnsi="Arial" w:cs="Arial"/>
          <w:b/>
          <w:bCs/>
          <w:sz w:val="24"/>
        </w:rPr>
        <w:t>Multi-ca</w:t>
      </w:r>
      <w:r w:rsidR="00B55095">
        <w:rPr>
          <w:rFonts w:ascii="Arial" w:hAnsi="Arial" w:cs="Arial"/>
          <w:b/>
          <w:bCs/>
          <w:sz w:val="24"/>
        </w:rPr>
        <w:t>rrier and Inter-PLMN V2X</w:t>
      </w:r>
    </w:p>
    <w:p w14:paraId="2892961D"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55095" w:rsidRPr="00B55095">
        <w:rPr>
          <w:rFonts w:ascii="Arial" w:hAnsi="Arial" w:cs="Arial"/>
          <w:b/>
          <w:bCs/>
          <w:sz w:val="24"/>
        </w:rPr>
        <w:t>LTE_V2X-Core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1A95A7E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A575328" w14:textId="77777777" w:rsidR="00CD4C7B" w:rsidRPr="006E13D1" w:rsidRDefault="00CD4C7B" w:rsidP="00CD4C7B">
      <w:pPr>
        <w:pStyle w:val="Heading1"/>
      </w:pPr>
      <w:r w:rsidRPr="006E13D1">
        <w:t>1</w:t>
      </w:r>
      <w:r w:rsidRPr="006E13D1">
        <w:tab/>
      </w:r>
      <w:r w:rsidR="0056573F">
        <w:t>Introduction</w:t>
      </w:r>
    </w:p>
    <w:p w14:paraId="031E2A9C" w14:textId="77777777" w:rsidR="00CA65D4" w:rsidRDefault="00CA65D4" w:rsidP="00CD4C7B">
      <w:r>
        <w:t>V2X support in a multi-carrier and multi-PLMN scenarios was discussed during the related e-mail discussion and V2X conference call held in January. The call resulted in the following list of the “agreeable proposals”:</w:t>
      </w:r>
    </w:p>
    <w:p w14:paraId="37554690"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S</w:t>
      </w:r>
      <w:r w:rsidRPr="001505ED">
        <w:t>upport mode-4 inter-carrier configuration for V2x sidelink communication</w:t>
      </w:r>
    </w:p>
    <w:p w14:paraId="5D80DC61"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Use both SIB21 and RRC dedicated signalling to carry the inter-carrier configuration for mode-4</w:t>
      </w:r>
    </w:p>
    <w:p w14:paraId="33934C75"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rsidRPr="00854FE2">
        <w:t>For inter-carrier configuration of mode-4, the selection of the carrier and corresponding TX/RX resource pool is up to UE implementation.</w:t>
      </w:r>
      <w:r>
        <w:t xml:space="preserve">   FFS if some additional mechanisms/configuration is needed.  </w:t>
      </w:r>
    </w:p>
    <w:p w14:paraId="34E8E877"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 xml:space="preserve">No </w:t>
      </w:r>
      <w:r w:rsidRPr="00A82951">
        <w:t xml:space="preserve">additional enhancement </w:t>
      </w:r>
      <w:r>
        <w:t xml:space="preserve">is </w:t>
      </w:r>
      <w:r w:rsidRPr="00A82951">
        <w:t>needed for mode-3 to support inter-carrier configuration</w:t>
      </w:r>
      <w:r>
        <w:t xml:space="preserve">.  FFS whether more than one resource pool needs to be configured for mode-3 to allow configuration of pools with different synchronization types.  </w:t>
      </w:r>
    </w:p>
    <w:p w14:paraId="662AED67"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S</w:t>
      </w:r>
      <w:r w:rsidRPr="001505ED">
        <w:t xml:space="preserve">upport inter-carrier configuration </w:t>
      </w:r>
      <w:r>
        <w:t xml:space="preserve">of RX resource pool </w:t>
      </w:r>
      <w:r w:rsidRPr="001505ED">
        <w:t>for V2x sidelink communication</w:t>
      </w:r>
    </w:p>
    <w:p w14:paraId="17E26FE6"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 xml:space="preserve">Proposal 6 and 7 need to be discussed together and will be treated in the next meeting based on contributions.  </w:t>
      </w:r>
    </w:p>
    <w:p w14:paraId="64EB781C"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Enable the UE to read</w:t>
      </w:r>
      <w:r w:rsidRPr="00C3712E">
        <w:t xml:space="preserve"> from other PLMNs the RX resource pool configuration</w:t>
      </w:r>
      <w:r>
        <w:t xml:space="preserve">.  </w:t>
      </w:r>
    </w:p>
    <w:p w14:paraId="386BB4CC"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T</w:t>
      </w:r>
      <w:r w:rsidRPr="00F53AB5">
        <w:t>he serving eNB</w:t>
      </w:r>
      <w:r>
        <w:t xml:space="preserve"> can</w:t>
      </w:r>
      <w:r w:rsidRPr="00F53AB5">
        <w:t xml:space="preserve"> indicate to the UE the RX resource configuration for inter-PLMN operation directly</w:t>
      </w:r>
      <w:r>
        <w:t xml:space="preserve">.    FFS what information is indicated (e.g. provide the frequency which the UE should read the resource configuration from or the full configuration).   FFS if the eNB can indicate the TX resource configuration/pool, provide just the frequency for tx pool acquisition, or nothing for inter-PLMN operation.  </w:t>
      </w:r>
    </w:p>
    <w:p w14:paraId="1703BBCC"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E</w:t>
      </w:r>
      <w:r w:rsidRPr="00C3712E">
        <w:t>nhance legacy ProSe capability signalling to multi-carrier sidelink V2V operatio</w:t>
      </w:r>
      <w:r>
        <w:t>ns</w:t>
      </w:r>
    </w:p>
    <w:p w14:paraId="054831BE"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E</w:t>
      </w:r>
      <w:r w:rsidRPr="00C3712E">
        <w:t xml:space="preserve">nhance SidelinkUEInformation </w:t>
      </w:r>
      <w:r>
        <w:t xml:space="preserve">signalling to allow UE to report </w:t>
      </w:r>
      <w:r w:rsidRPr="00C3712E">
        <w:t>multiple interested carriers for V2X sidelink transmission/reception</w:t>
      </w:r>
      <w:r>
        <w:t>.  FFS what and how this information is used or chosen by the UE (e.g. safety/non-safety).</w:t>
      </w:r>
    </w:p>
    <w:p w14:paraId="3DA8F514" w14:textId="77777777" w:rsidR="00CA65D4" w:rsidRDefault="00CA65D4" w:rsidP="00CA65D4">
      <w:pPr>
        <w:numPr>
          <w:ilvl w:val="0"/>
          <w:numId w:val="5"/>
        </w:numPr>
        <w:pBdr>
          <w:top w:val="single" w:sz="4" w:space="1" w:color="auto"/>
          <w:left w:val="single" w:sz="4" w:space="4" w:color="auto"/>
          <w:bottom w:val="single" w:sz="4" w:space="1" w:color="auto"/>
          <w:right w:val="single" w:sz="4" w:space="4" w:color="auto"/>
        </w:pBdr>
        <w:spacing w:before="40" w:after="0"/>
      </w:pPr>
      <w:r>
        <w:t xml:space="preserve">FFS what is the maximum number of carriers to be configured for V2x PC5 communication. </w:t>
      </w:r>
    </w:p>
    <w:p w14:paraId="15CEDCCE" w14:textId="77777777" w:rsidR="00CA65D4" w:rsidRDefault="00CA65D4" w:rsidP="00CD4C7B"/>
    <w:p w14:paraId="3BF98AD3" w14:textId="77777777" w:rsidR="006D3C8A" w:rsidRDefault="006D3C8A" w:rsidP="006D3C8A">
      <w:r>
        <w:t>It is also worth keeping in mind the agreements from the previous meetings: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D3C8A" w14:paraId="67F07797" w14:textId="77777777" w:rsidTr="00DF2618">
        <w:trPr>
          <w:jc w:val="center"/>
        </w:trPr>
        <w:tc>
          <w:tcPr>
            <w:tcW w:w="10116" w:type="dxa"/>
            <w:shd w:val="clear" w:color="auto" w:fill="auto"/>
          </w:tcPr>
          <w:p w14:paraId="6F4F9F22" w14:textId="77777777" w:rsidR="006D3C8A" w:rsidRDefault="006D3C8A" w:rsidP="00DF2618">
            <w:pPr>
              <w:pStyle w:val="Doc-text2"/>
              <w:ind w:left="0" w:firstLine="0"/>
            </w:pPr>
            <w:r w:rsidRPr="00C11E86">
              <w:rPr>
                <w:b/>
              </w:rPr>
              <w:t>RAN2#95-bis</w:t>
            </w:r>
            <w:r>
              <w:t>:</w:t>
            </w:r>
          </w:p>
          <w:p w14:paraId="5C98DD6D" w14:textId="77777777" w:rsidR="006D3C8A" w:rsidRDefault="006D3C8A" w:rsidP="006D3C8A">
            <w:pPr>
              <w:pStyle w:val="Doc-text2"/>
              <w:numPr>
                <w:ilvl w:val="1"/>
                <w:numId w:val="7"/>
              </w:numPr>
              <w:tabs>
                <w:tab w:val="clear" w:pos="1622"/>
                <w:tab w:val="left" w:pos="448"/>
              </w:tabs>
              <w:ind w:left="448"/>
            </w:pPr>
            <w:r w:rsidRPr="00663A36">
              <w:rPr>
                <w:i/>
              </w:rPr>
              <w:t>Working assumption:</w:t>
            </w:r>
            <w:r w:rsidRPr="00CB0D0B">
              <w:t xml:space="preserve"> For sidelink V2V, we assume that the number of receiver chains is at least equal to number of ITS dedicated carriers (FFS if this is for safety only carriers or for all dedicated carriers) in addition to the receiver chain required for Uu.  </w:t>
            </w:r>
          </w:p>
          <w:p w14:paraId="6F738506" w14:textId="77777777" w:rsidR="006D3C8A" w:rsidRDefault="006D3C8A" w:rsidP="00DF2618">
            <w:pPr>
              <w:pStyle w:val="Doc-text2"/>
              <w:tabs>
                <w:tab w:val="clear" w:pos="1622"/>
                <w:tab w:val="left" w:pos="448"/>
              </w:tabs>
              <w:ind w:left="451"/>
            </w:pPr>
          </w:p>
          <w:p w14:paraId="3DC31CA2" w14:textId="77777777" w:rsidR="006D3C8A" w:rsidRPr="00133F95" w:rsidRDefault="006D3C8A" w:rsidP="00DF2618">
            <w:pPr>
              <w:pStyle w:val="Doc-text2"/>
              <w:tabs>
                <w:tab w:val="clear" w:pos="1622"/>
                <w:tab w:val="left" w:pos="448"/>
              </w:tabs>
              <w:ind w:left="451"/>
              <w:rPr>
                <w:b/>
              </w:rPr>
            </w:pPr>
            <w:r w:rsidRPr="00133F95">
              <w:rPr>
                <w:b/>
              </w:rPr>
              <w:t>RAN2#96:</w:t>
            </w:r>
          </w:p>
          <w:p w14:paraId="012E4A99" w14:textId="77777777" w:rsidR="006D3C8A" w:rsidRDefault="006D3C8A" w:rsidP="006D3C8A">
            <w:pPr>
              <w:pStyle w:val="Doc-text2"/>
              <w:numPr>
                <w:ilvl w:val="1"/>
                <w:numId w:val="7"/>
              </w:numPr>
              <w:tabs>
                <w:tab w:val="clear" w:pos="1622"/>
                <w:tab w:val="left" w:pos="448"/>
              </w:tabs>
              <w:ind w:left="448"/>
            </w:pPr>
            <w:r w:rsidRPr="00981AF2">
              <w:t>For UEs supporting Uu broadcast, reception of DL V2X broadcast in different carriers/PLMNs it will be supported by having multiple receive chain in the UE.  The number of maximum carriers/PLMN and RF chains needed is FFS</w:t>
            </w:r>
            <w:r w:rsidRPr="00CB0D0B">
              <w:t xml:space="preserve">.  </w:t>
            </w:r>
          </w:p>
        </w:tc>
      </w:tr>
    </w:tbl>
    <w:p w14:paraId="0F28DBEA" w14:textId="77777777" w:rsidR="00B44306" w:rsidRDefault="00B44306" w:rsidP="00CD4C7B"/>
    <w:p w14:paraId="2D8948D8" w14:textId="77777777" w:rsidR="00CA65D4" w:rsidRDefault="00CA65D4" w:rsidP="00CD4C7B">
      <w:r>
        <w:t>It can be seen from the box</w:t>
      </w:r>
      <w:r w:rsidR="00B44306">
        <w:t>es</w:t>
      </w:r>
      <w:r>
        <w:t xml:space="preserve"> above and from the V2X conference call notes that there are still quite many topics, which require RAN2 attention and decisions. This paper </w:t>
      </w:r>
      <w:r w:rsidR="00A2015C">
        <w:t>focuses on</w:t>
      </w:r>
      <w:r>
        <w:t xml:space="preserve"> and proposes a way forward for the following unresolved issues related to multi-carrier and inter-PLMN V2X operation:</w:t>
      </w:r>
    </w:p>
    <w:p w14:paraId="06BC6016" w14:textId="77777777" w:rsidR="00816E5A" w:rsidRDefault="007D3A1B" w:rsidP="00AD281D">
      <w:pPr>
        <w:pStyle w:val="ListParagraph"/>
        <w:numPr>
          <w:ilvl w:val="0"/>
          <w:numId w:val="6"/>
        </w:numPr>
      </w:pPr>
      <w:r>
        <w:t xml:space="preserve">What the UE behaviour should be when multiple Rx and Tx pools and frequencies are configured by the network. </w:t>
      </w:r>
    </w:p>
    <w:p w14:paraId="03BEE8C3" w14:textId="77777777" w:rsidR="00A2015C" w:rsidRPr="00A2015C" w:rsidRDefault="006931BF" w:rsidP="00A2015C">
      <w:pPr>
        <w:pStyle w:val="ListParagraph"/>
        <w:numPr>
          <w:ilvl w:val="0"/>
          <w:numId w:val="6"/>
        </w:numPr>
      </w:pPr>
      <w:r>
        <w:lastRenderedPageBreak/>
        <w:t>How is UE informed about which frequency provides cross-carrier sidelink configuration and whether such information should impact cell reselection rules?</w:t>
      </w:r>
    </w:p>
    <w:p w14:paraId="4DF4403B" w14:textId="77777777" w:rsidR="00367345" w:rsidRDefault="007D3A1B" w:rsidP="00AD281D">
      <w:pPr>
        <w:pStyle w:val="ListParagraph"/>
        <w:numPr>
          <w:ilvl w:val="0"/>
          <w:numId w:val="6"/>
        </w:numPr>
      </w:pPr>
      <w:r>
        <w:t>What information can eNB provide to facilitate inter-PLMN operation on PC5 and Uu interfaces.</w:t>
      </w:r>
    </w:p>
    <w:p w14:paraId="2E50E489" w14:textId="77777777" w:rsidR="00A2015C" w:rsidRDefault="00AD281D" w:rsidP="00A2015C">
      <w:pPr>
        <w:pStyle w:val="ListParagraph"/>
        <w:numPr>
          <w:ilvl w:val="0"/>
          <w:numId w:val="6"/>
        </w:numPr>
      </w:pPr>
      <w:r>
        <w:t>W</w:t>
      </w:r>
      <w:r w:rsidR="00A2015C" w:rsidRPr="00A2015C">
        <w:t>hat the maximum number of carriers to be configured for V2x PC5</w:t>
      </w:r>
      <w:r>
        <w:t xml:space="preserve"> and Uu communication is.</w:t>
      </w:r>
    </w:p>
    <w:p w14:paraId="705C3216" w14:textId="77777777" w:rsidR="00A2015C" w:rsidRDefault="00A2015C" w:rsidP="00A2015C">
      <w:r>
        <w:t>It should be noted that RAN2 has received replies from both SA1 [1] and SA2 [2] for its LS concerning</w:t>
      </w:r>
      <w:r w:rsidR="003B523F">
        <w:t xml:space="preserve"> </w:t>
      </w:r>
      <w:r w:rsidR="003B523F" w:rsidRPr="003B523F">
        <w:t>inter-carrier/inter-PLMN</w:t>
      </w:r>
      <w:r>
        <w:t xml:space="preserve"> </w:t>
      </w:r>
      <w:r w:rsidR="003B523F">
        <w:t xml:space="preserve">V2X </w:t>
      </w:r>
      <w:r>
        <w:t>[3]</w:t>
      </w:r>
      <w:r w:rsidR="00AD281D">
        <w:t>, which is also taken into consideration during the analysis in this paper.</w:t>
      </w:r>
    </w:p>
    <w:p w14:paraId="1BFA596D" w14:textId="77777777" w:rsidR="00CD4C7B" w:rsidRPr="001A73C4" w:rsidRDefault="00CD4C7B" w:rsidP="00CD4C7B">
      <w:pPr>
        <w:pStyle w:val="Heading1"/>
        <w:rPr>
          <w:lang w:val="en-US"/>
        </w:rPr>
      </w:pPr>
      <w:r w:rsidRPr="001A73C4">
        <w:rPr>
          <w:lang w:val="en-US"/>
        </w:rPr>
        <w:t>2</w:t>
      </w:r>
      <w:r w:rsidRPr="001A73C4">
        <w:rPr>
          <w:lang w:val="en-US"/>
        </w:rPr>
        <w:tab/>
      </w:r>
      <w:r w:rsidR="007C6599">
        <w:rPr>
          <w:lang w:val="en-US"/>
        </w:rPr>
        <w:t>Number of carriers for Uu and PC5 V2X operation</w:t>
      </w:r>
    </w:p>
    <w:p w14:paraId="6E455F92" w14:textId="298CB414" w:rsidR="00CD4C7B" w:rsidRDefault="001A73C4" w:rsidP="00681108">
      <w:pPr>
        <w:rPr>
          <w:lang w:val="en-US"/>
        </w:rPr>
      </w:pPr>
      <w:r w:rsidRPr="001A73C4">
        <w:rPr>
          <w:lang w:val="en-US"/>
        </w:rPr>
        <w:t xml:space="preserve">We start from having a look at SA1 and SA2 reply LSs as they shed some new light on the inter-PLMN </w:t>
      </w:r>
      <w:r>
        <w:rPr>
          <w:lang w:val="en-US"/>
        </w:rPr>
        <w:t xml:space="preserve">V2X </w:t>
      </w:r>
      <w:r w:rsidRPr="001A73C4">
        <w:rPr>
          <w:lang w:val="en-US"/>
        </w:rPr>
        <w:t xml:space="preserve">operation aspect. </w:t>
      </w:r>
      <w:r>
        <w:rPr>
          <w:lang w:val="en-US"/>
        </w:rPr>
        <w:t xml:space="preserve">SA2 simply mentions that they do not have any recommendations and reminds that the architecture they developed supports inter-PLMN operation without requiring UE to receive V2X messages on Uu interface of another PLMN. </w:t>
      </w:r>
      <w:r w:rsidR="007D477D">
        <w:rPr>
          <w:lang w:val="en-US"/>
        </w:rPr>
        <w:t>This is also mentioned in SA1 response: “</w:t>
      </w:r>
      <w:r w:rsidR="007D477D" w:rsidRPr="007D477D">
        <w:rPr>
          <w:lang w:val="en-US"/>
        </w:rPr>
        <w:t>For Uu operation, the application server should be responsible for disseminating V2X messages to all relevant PLMNs.</w:t>
      </w:r>
      <w:r w:rsidR="007D477D">
        <w:rPr>
          <w:lang w:val="en-US"/>
        </w:rPr>
        <w:t>”</w:t>
      </w:r>
      <w:r w:rsidR="003B7E9A">
        <w:rPr>
          <w:lang w:val="en-US"/>
        </w:rPr>
        <w:t xml:space="preserve"> RAN2 has discussed this previously and found it inefficient from radio resources usage perspective and thus made an agreement that “</w:t>
      </w:r>
      <w:r w:rsidR="003B7E9A" w:rsidRPr="00981AF2">
        <w:t>For UEs supporting Uu broadcast, reception of DL V2X broadcast in different carriers/PLMNs it will be supported by having mul</w:t>
      </w:r>
      <w:r w:rsidR="003B7E9A">
        <w:t xml:space="preserve">tiple receive chain in the UE. </w:t>
      </w:r>
      <w:r w:rsidR="003B7E9A" w:rsidRPr="00981AF2">
        <w:t>The number of maximum carriers/PLMN and RF chains needed is FFS</w:t>
      </w:r>
      <w:r w:rsidR="003B7E9A">
        <w:t>.“ However</w:t>
      </w:r>
      <w:r w:rsidR="00256FAE">
        <w:t>,</w:t>
      </w:r>
      <w:r w:rsidR="003B7E9A">
        <w:t xml:space="preserve"> it is reasonably noted by SA1 that in order for V2X service to work efficiently in inter-PLMN scenario some coordination between network operators needs to be ensured and </w:t>
      </w:r>
      <w:r w:rsidR="00681108">
        <w:t>that the assumption from SA1 was that a UE is always connected to a single PLMN for Uu operation of both V2X and non-V2X services. On the other hand, it is mentioned that across the countries</w:t>
      </w:r>
      <w:r w:rsidR="00256FAE">
        <w:t>’</w:t>
      </w:r>
      <w:r w:rsidR="00681108">
        <w:t xml:space="preserve"> boarders this might not always be possible. This is also not always possible if the three usage scenarios identified during RAN Study Item phase are considered, e.g. in case V2X services are provided using a dedicated PLMN ID. We have already mentioned some potential issues related to such scenario in our previous contribution [4], e.g. </w:t>
      </w:r>
      <w:r w:rsidR="00681108" w:rsidRPr="007D0452">
        <w:rPr>
          <w:lang w:val="en-US"/>
        </w:rPr>
        <w:t>how to route V2X traffic through one eNB while non-V2X traffic over another one or how the UE should prioritize the cells</w:t>
      </w:r>
      <w:r w:rsidR="00953FF4">
        <w:rPr>
          <w:lang w:val="en-US"/>
        </w:rPr>
        <w:t xml:space="preserve">. This is </w:t>
      </w:r>
      <w:r w:rsidR="00256FAE">
        <w:rPr>
          <w:lang w:val="en-US"/>
        </w:rPr>
        <w:t xml:space="preserve">a </w:t>
      </w:r>
      <w:r w:rsidR="00953FF4">
        <w:rPr>
          <w:lang w:val="en-US"/>
        </w:rPr>
        <w:t xml:space="preserve">non-trivial problem, which would require some special mechanisms, but considering the feedback from SA WGs </w:t>
      </w:r>
      <w:r w:rsidR="006B47AB">
        <w:rPr>
          <w:lang w:val="en-US"/>
        </w:rPr>
        <w:t xml:space="preserve">and due to lack of time </w:t>
      </w:r>
      <w:r w:rsidR="00953FF4">
        <w:rPr>
          <w:lang w:val="en-US"/>
        </w:rPr>
        <w:t xml:space="preserve">we </w:t>
      </w:r>
      <w:r w:rsidR="00D826EC">
        <w:rPr>
          <w:lang w:val="en-US"/>
        </w:rPr>
        <w:t>propose not to address this</w:t>
      </w:r>
      <w:r w:rsidR="006B47AB">
        <w:rPr>
          <w:lang w:val="en-US"/>
        </w:rPr>
        <w:t xml:space="preserve"> issue in </w:t>
      </w:r>
      <w:r w:rsidR="00D826EC">
        <w:rPr>
          <w:lang w:val="en-US"/>
        </w:rPr>
        <w:t xml:space="preserve">the current </w:t>
      </w:r>
      <w:r w:rsidR="006B47AB">
        <w:rPr>
          <w:lang w:val="en-US"/>
        </w:rPr>
        <w:t>release</w:t>
      </w:r>
      <w:r w:rsidR="00953FF4">
        <w:rPr>
          <w:lang w:val="en-US"/>
        </w:rPr>
        <w:t xml:space="preserve">. </w:t>
      </w:r>
    </w:p>
    <w:p w14:paraId="76704DFC" w14:textId="77777777" w:rsidR="00953FF4" w:rsidRDefault="00953FF4" w:rsidP="00681108">
      <w:pPr>
        <w:rPr>
          <w:b/>
          <w:lang w:val="en-US"/>
        </w:rPr>
      </w:pPr>
      <w:r>
        <w:rPr>
          <w:b/>
          <w:lang w:val="en-US"/>
        </w:rPr>
        <w:t xml:space="preserve">Proposal 1: Unicast traffic for both V2X and non-V2X traffic is always provided to V2X UE by a single PLMN in a certain geographical area and </w:t>
      </w:r>
      <w:r w:rsidR="005C6830">
        <w:rPr>
          <w:b/>
          <w:lang w:val="en-US"/>
        </w:rPr>
        <w:t xml:space="preserve">a </w:t>
      </w:r>
      <w:r>
        <w:rPr>
          <w:b/>
          <w:lang w:val="en-US"/>
        </w:rPr>
        <w:t>certain point in time.</w:t>
      </w:r>
    </w:p>
    <w:p w14:paraId="4D6CB6C1" w14:textId="7AE15F41" w:rsidR="00953FF4" w:rsidRDefault="00953FF4" w:rsidP="00681108">
      <w:r>
        <w:rPr>
          <w:lang w:val="en-US"/>
        </w:rPr>
        <w:t>At the same time</w:t>
      </w:r>
      <w:r w:rsidR="00750C8C">
        <w:rPr>
          <w:lang w:val="en-US"/>
        </w:rPr>
        <w:t>,</w:t>
      </w:r>
      <w:r>
        <w:rPr>
          <w:lang w:val="en-US"/>
        </w:rPr>
        <w:t xml:space="preserve"> we believe that broadcast V2X traffic could be provided in a certain area by an operator designated or specially appointed for this case by a local regulator to avoid messages duplication over Uu interface in multiple PLMNs. This case</w:t>
      </w:r>
      <w:r w:rsidR="005C6830">
        <w:rPr>
          <w:lang w:val="en-US"/>
        </w:rPr>
        <w:t xml:space="preserve"> and the case of countries boarders</w:t>
      </w:r>
      <w:r w:rsidR="00256FAE">
        <w:rPr>
          <w:lang w:val="en-US"/>
        </w:rPr>
        <w:t>,</w:t>
      </w:r>
      <w:r w:rsidR="005C6830">
        <w:rPr>
          <w:lang w:val="en-US"/>
        </w:rPr>
        <w:t xml:space="preserve"> as mentioned by SA1</w:t>
      </w:r>
      <w:r w:rsidR="00256FAE">
        <w:rPr>
          <w:lang w:val="en-US"/>
        </w:rPr>
        <w:t>,</w:t>
      </w:r>
      <w:r>
        <w:rPr>
          <w:lang w:val="en-US"/>
        </w:rPr>
        <w:t xml:space="preserve"> should be supported in a way agreed by RAN2 previously, i.e. </w:t>
      </w:r>
      <w:r w:rsidRPr="00981AF2">
        <w:t>by having multiple receive</w:t>
      </w:r>
      <w:r>
        <w:t>r</w:t>
      </w:r>
      <w:r w:rsidRPr="00981AF2">
        <w:t xml:space="preserve"> chain</w:t>
      </w:r>
      <w:r>
        <w:t>s</w:t>
      </w:r>
      <w:r w:rsidRPr="00981AF2">
        <w:t xml:space="preserve"> in the UE</w:t>
      </w:r>
      <w:r>
        <w:t>.</w:t>
      </w:r>
    </w:p>
    <w:p w14:paraId="5EABEDD7" w14:textId="77777777" w:rsidR="00953FF4" w:rsidRDefault="00953FF4" w:rsidP="00681108">
      <w:pPr>
        <w:rPr>
          <w:b/>
        </w:rPr>
      </w:pPr>
      <w:r>
        <w:rPr>
          <w:b/>
        </w:rPr>
        <w:t>Proposal 2: V2X UE should support at a minimum one additional Rx chain for broadcast messages reception on Uu interface</w:t>
      </w:r>
      <w:r w:rsidR="001B6DA8">
        <w:rPr>
          <w:b/>
        </w:rPr>
        <w:t xml:space="preserve"> in its non-registered PLMN</w:t>
      </w:r>
      <w:r>
        <w:rPr>
          <w:b/>
        </w:rPr>
        <w:t>.</w:t>
      </w:r>
    </w:p>
    <w:p w14:paraId="04D0483F" w14:textId="77777777" w:rsidR="00953FF4" w:rsidRDefault="00D7154A" w:rsidP="00681108">
      <w:r w:rsidRPr="00D7154A">
        <w:t xml:space="preserve">This </w:t>
      </w:r>
      <w:r>
        <w:t xml:space="preserve">should be seen as a minimum requirement and in specific regions additional requirements may apply, e.g. in case the operators do not coordinate at all. </w:t>
      </w:r>
      <w:r w:rsidR="002D6506">
        <w:t>Therefore</w:t>
      </w:r>
      <w:r w:rsidR="00DD3ED6">
        <w:t>,</w:t>
      </w:r>
      <w:r w:rsidR="002D6506">
        <w:t xml:space="preserve"> the signalling should be designed to allow for more than that and the proposal of maximum of 8 Uu carriers support given in the e-mail discussion report on this topic sounds reasonable and sufficient.</w:t>
      </w:r>
    </w:p>
    <w:p w14:paraId="45704505" w14:textId="77777777" w:rsidR="002D6506" w:rsidRDefault="002D6506" w:rsidP="00681108">
      <w:pPr>
        <w:rPr>
          <w:b/>
        </w:rPr>
      </w:pPr>
      <w:r>
        <w:rPr>
          <w:b/>
        </w:rPr>
        <w:t xml:space="preserve">Proposal 3: </w:t>
      </w:r>
      <w:r w:rsidR="00FD77E4">
        <w:rPr>
          <w:b/>
        </w:rPr>
        <w:t>M</w:t>
      </w:r>
      <w:r>
        <w:rPr>
          <w:b/>
        </w:rPr>
        <w:t xml:space="preserve">aximum of </w:t>
      </w:r>
      <w:r w:rsidRPr="002D6506">
        <w:rPr>
          <w:b/>
        </w:rPr>
        <w:t>8</w:t>
      </w:r>
      <w:r>
        <w:rPr>
          <w:b/>
        </w:rPr>
        <w:t xml:space="preserve"> carriers can be configured for V2</w:t>
      </w:r>
      <w:r w:rsidR="00376A03">
        <w:rPr>
          <w:b/>
        </w:rPr>
        <w:t>X service</w:t>
      </w:r>
      <w:r>
        <w:rPr>
          <w:b/>
        </w:rPr>
        <w:t xml:space="preserve"> </w:t>
      </w:r>
      <w:r w:rsidR="00376A03">
        <w:rPr>
          <w:b/>
        </w:rPr>
        <w:t>reception</w:t>
      </w:r>
      <w:r>
        <w:rPr>
          <w:b/>
        </w:rPr>
        <w:t xml:space="preserve"> </w:t>
      </w:r>
      <w:r w:rsidR="00376A03">
        <w:rPr>
          <w:b/>
        </w:rPr>
        <w:t xml:space="preserve">on Uu interface </w:t>
      </w:r>
      <w:r>
        <w:rPr>
          <w:b/>
        </w:rPr>
        <w:t>for a V2X UE.</w:t>
      </w:r>
    </w:p>
    <w:p w14:paraId="7F14AA21" w14:textId="754C330E" w:rsidR="00121E7B" w:rsidRDefault="00FD77E4" w:rsidP="00681108">
      <w:r>
        <w:t>When it comes to V2X operation on PC5 interface SA1 recommends that “</w:t>
      </w:r>
      <w:r w:rsidRPr="00FD77E4">
        <w:t>in any given region and point in time, different PLMNs should share the sam</w:t>
      </w:r>
      <w:r>
        <w:t>e carrier for V2X communication”. However</w:t>
      </w:r>
      <w:r w:rsidR="00383D11">
        <w:t>,</w:t>
      </w:r>
      <w:r>
        <w:t xml:space="preserve"> it should be noted </w:t>
      </w:r>
      <w:r w:rsidR="00383D11">
        <w:t>that in case</w:t>
      </w:r>
      <w:r w:rsidR="0095497F">
        <w:t xml:space="preserve"> V2X is widely deployed a single carrier may not be sufficient to provide the required capacity. LTE band 47 itself, which is a candidate band for ITS services in US and Europe comprises 70 MHz bandwidth. Therefore</w:t>
      </w:r>
      <w:r w:rsidR="00256FAE">
        <w:t>,</w:t>
      </w:r>
      <w:r w:rsidR="0095497F">
        <w:t xml:space="preserve"> V-UEs’ transmissions are likely to be distributed over different carriers and V-UEs should be able to receive of all these transmissions at least for safety-critical applications. </w:t>
      </w:r>
      <w:r w:rsidR="00121E7B">
        <w:t>However</w:t>
      </w:r>
      <w:r w:rsidR="00256FAE">
        <w:t>,</w:t>
      </w:r>
      <w:r w:rsidR="00121E7B">
        <w:t xml:space="preserve"> spectrum related matters lay in RAN4’s jurisdiction and so RAN4 is the right group to make the decision about UE’s requirements with that respect.</w:t>
      </w:r>
    </w:p>
    <w:p w14:paraId="56CFA19B" w14:textId="02D0AFB9" w:rsidR="00121E7B" w:rsidRDefault="00121E7B" w:rsidP="00681108">
      <w:pPr>
        <w:rPr>
          <w:b/>
        </w:rPr>
      </w:pPr>
      <w:r>
        <w:rPr>
          <w:b/>
        </w:rPr>
        <w:t>Proposal 4: The n</w:t>
      </w:r>
      <w:r w:rsidR="00376A03">
        <w:rPr>
          <w:b/>
        </w:rPr>
        <w:t xml:space="preserve">umber of </w:t>
      </w:r>
      <w:r w:rsidR="0037666B">
        <w:rPr>
          <w:b/>
        </w:rPr>
        <w:t xml:space="preserve">PC5 </w:t>
      </w:r>
      <w:r w:rsidR="00376A03">
        <w:rPr>
          <w:b/>
        </w:rPr>
        <w:t>Rx chains to</w:t>
      </w:r>
      <w:r>
        <w:rPr>
          <w:b/>
        </w:rPr>
        <w:t xml:space="preserve"> be supported by V-UEs should be decided by RAN4.</w:t>
      </w:r>
    </w:p>
    <w:p w14:paraId="7677AD9E" w14:textId="77777777" w:rsidR="002D6506" w:rsidRDefault="00121E7B" w:rsidP="00681108">
      <w:r>
        <w:t>RAN2 in turn should make sure that the signalling is future</w:t>
      </w:r>
      <w:r w:rsidR="00376A03">
        <w:t>-proof enough and we propose that maximum of 8 PC5 carriers can be configured on a V-UE.</w:t>
      </w:r>
    </w:p>
    <w:p w14:paraId="684C7F55" w14:textId="77777777" w:rsidR="00376A03" w:rsidRDefault="00376A03" w:rsidP="00376A03">
      <w:pPr>
        <w:rPr>
          <w:b/>
        </w:rPr>
      </w:pPr>
      <w:r>
        <w:rPr>
          <w:b/>
        </w:rPr>
        <w:t xml:space="preserve">Proposal 5: Maximum of </w:t>
      </w:r>
      <w:r w:rsidRPr="002D6506">
        <w:rPr>
          <w:b/>
        </w:rPr>
        <w:t>8</w:t>
      </w:r>
      <w:r>
        <w:rPr>
          <w:b/>
        </w:rPr>
        <w:t xml:space="preserve"> carriers can be configured for V2X service reception on PC5 interface for a V2X UE.</w:t>
      </w:r>
    </w:p>
    <w:p w14:paraId="59BDC04F" w14:textId="77777777" w:rsidR="00CD4C7B" w:rsidRPr="006E13D1" w:rsidRDefault="00CD4C7B" w:rsidP="00CD4C7B">
      <w:pPr>
        <w:pStyle w:val="Heading1"/>
      </w:pPr>
      <w:r w:rsidRPr="006E13D1">
        <w:lastRenderedPageBreak/>
        <w:t>3</w:t>
      </w:r>
      <w:r w:rsidRPr="006E13D1">
        <w:tab/>
      </w:r>
      <w:r w:rsidR="00E36135">
        <w:t>Tx and Rx carriers configuration</w:t>
      </w:r>
    </w:p>
    <w:p w14:paraId="5F878E22" w14:textId="77777777" w:rsidR="00E36135" w:rsidRDefault="00E36135" w:rsidP="00CD4C7B">
      <w:pPr>
        <w:rPr>
          <w:lang w:val="en-US"/>
        </w:rPr>
      </w:pPr>
      <w:r>
        <w:rPr>
          <w:lang w:val="en-US"/>
        </w:rPr>
        <w:t>During the V</w:t>
      </w:r>
      <w:r w:rsidR="00F74926">
        <w:rPr>
          <w:lang w:val="en-US"/>
        </w:rPr>
        <w:t>2</w:t>
      </w:r>
      <w:r>
        <w:rPr>
          <w:lang w:val="en-US"/>
        </w:rPr>
        <w:t>X call the following were noted as agreeable proposals:</w:t>
      </w:r>
    </w:p>
    <w:p w14:paraId="6E649CB8" w14:textId="77777777" w:rsidR="00E36135" w:rsidRDefault="00E36135" w:rsidP="00E36135">
      <w:pPr>
        <w:numPr>
          <w:ilvl w:val="0"/>
          <w:numId w:val="8"/>
        </w:numPr>
        <w:pBdr>
          <w:top w:val="single" w:sz="4" w:space="1" w:color="auto"/>
          <w:left w:val="single" w:sz="4" w:space="4" w:color="auto"/>
          <w:bottom w:val="single" w:sz="4" w:space="1" w:color="auto"/>
          <w:right w:val="single" w:sz="4" w:space="4" w:color="auto"/>
        </w:pBdr>
        <w:spacing w:before="40" w:after="0"/>
      </w:pPr>
      <w:r>
        <w:t>S</w:t>
      </w:r>
      <w:r w:rsidRPr="001505ED">
        <w:t>upport mode-4 inter-carrier configuration for V2x sidelink communication</w:t>
      </w:r>
    </w:p>
    <w:p w14:paraId="24DD2E0A" w14:textId="77777777" w:rsidR="00E36135" w:rsidRDefault="00E36135" w:rsidP="00E36135">
      <w:pPr>
        <w:numPr>
          <w:ilvl w:val="0"/>
          <w:numId w:val="8"/>
        </w:numPr>
        <w:pBdr>
          <w:top w:val="single" w:sz="4" w:space="1" w:color="auto"/>
          <w:left w:val="single" w:sz="4" w:space="4" w:color="auto"/>
          <w:bottom w:val="single" w:sz="4" w:space="1" w:color="auto"/>
          <w:right w:val="single" w:sz="4" w:space="4" w:color="auto"/>
        </w:pBdr>
        <w:spacing w:before="40" w:after="0"/>
      </w:pPr>
      <w:r>
        <w:t>Use both SIB21 and RRC dedicated signalling to carry the inter-carrier configuration for mode-4</w:t>
      </w:r>
    </w:p>
    <w:p w14:paraId="543BFE63" w14:textId="77777777" w:rsidR="00E36135" w:rsidRDefault="00E36135" w:rsidP="00E36135">
      <w:pPr>
        <w:numPr>
          <w:ilvl w:val="0"/>
          <w:numId w:val="8"/>
        </w:numPr>
        <w:pBdr>
          <w:top w:val="single" w:sz="4" w:space="1" w:color="auto"/>
          <w:left w:val="single" w:sz="4" w:space="4" w:color="auto"/>
          <w:bottom w:val="single" w:sz="4" w:space="1" w:color="auto"/>
          <w:right w:val="single" w:sz="4" w:space="4" w:color="auto"/>
        </w:pBdr>
        <w:spacing w:before="40" w:after="0"/>
      </w:pPr>
      <w:r w:rsidRPr="00E36135">
        <w:t xml:space="preserve">For inter-carrier configuration of mode-4, the selection of the carrier and corresponding TX/RX resource pool is up to UE implementation.   FFS if some additional mechanisms/configuration is needed.  </w:t>
      </w:r>
    </w:p>
    <w:p w14:paraId="1C9B041E" w14:textId="77777777" w:rsidR="00E36135" w:rsidRDefault="00E36135" w:rsidP="00E36135"/>
    <w:p w14:paraId="01F9B8D0" w14:textId="77777777" w:rsidR="00F74926" w:rsidRDefault="00F74926" w:rsidP="00E36135">
      <w:r>
        <w:t xml:space="preserve">We agree with the first two points in the box, but the </w:t>
      </w:r>
      <w:r w:rsidR="004A4416">
        <w:t xml:space="preserve">third one needs to be clarified and it is actually relevant for both intra-frequency and inter-frequency configurations. </w:t>
      </w:r>
      <w:r>
        <w:t xml:space="preserve"> Most importantly it cannot be left to UE implementation on which of the configured Rx resource pool</w:t>
      </w:r>
      <w:r w:rsidR="006543C8">
        <w:t>s (both intra- and inter-carrier) to receive V2X service</w:t>
      </w:r>
      <w:r>
        <w:t xml:space="preserve"> as this could completely compromise its performance. Therefore, it is proposed to clarify that V-UE always receives V2X service on all configured safety related resource pools.</w:t>
      </w:r>
    </w:p>
    <w:p w14:paraId="6433A2BB" w14:textId="7B840718" w:rsidR="00F74926" w:rsidRDefault="00F74926" w:rsidP="00E36135">
      <w:pPr>
        <w:rPr>
          <w:b/>
        </w:rPr>
      </w:pPr>
      <w:r>
        <w:rPr>
          <w:b/>
        </w:rPr>
        <w:t>Proposal 6: V-UE is always required to receive V2X service on all Rx resource pools</w:t>
      </w:r>
      <w:r w:rsidR="004A4416">
        <w:rPr>
          <w:b/>
        </w:rPr>
        <w:t xml:space="preserve"> (both intra- and inter-carrier)</w:t>
      </w:r>
      <w:r w:rsidR="00C70971">
        <w:rPr>
          <w:b/>
        </w:rPr>
        <w:t xml:space="preserve"> configured for</w:t>
      </w:r>
      <w:r w:rsidR="0092653C">
        <w:rPr>
          <w:b/>
        </w:rPr>
        <w:t xml:space="preserve"> carriers providing safety related V2X </w:t>
      </w:r>
      <w:r w:rsidR="00C70971">
        <w:rPr>
          <w:b/>
        </w:rPr>
        <w:t>services</w:t>
      </w:r>
      <w:r>
        <w:rPr>
          <w:b/>
        </w:rPr>
        <w:t xml:space="preserve">. </w:t>
      </w:r>
    </w:p>
    <w:p w14:paraId="2BF6CF5B" w14:textId="77777777" w:rsidR="00F74926" w:rsidRDefault="00F74926" w:rsidP="00E36135">
      <w:r w:rsidRPr="00F74926">
        <w:t xml:space="preserve">When </w:t>
      </w:r>
      <w:r>
        <w:t>it comes to transmission resource pool it is up to eNB to configure a single or multiple Tx resource pools, which can be done via broadcast or dedicated signalling if bullet 2 from the box above can be confirmed as an agreement. We think that network would have enough control on the resources in this situation and in case multiple Tx pools are configured on the UE the choice on which one to use for transmission can be left to UE implementation.</w:t>
      </w:r>
    </w:p>
    <w:p w14:paraId="367DA45C" w14:textId="074F98A6" w:rsidR="00F74926" w:rsidRDefault="00F74926" w:rsidP="00E36135">
      <w:pPr>
        <w:rPr>
          <w:b/>
        </w:rPr>
      </w:pPr>
      <w:r>
        <w:rPr>
          <w:b/>
        </w:rPr>
        <w:t>Proposal 7: In case multiple Tx resource pools</w:t>
      </w:r>
      <w:r w:rsidR="004A4416">
        <w:rPr>
          <w:b/>
        </w:rPr>
        <w:t xml:space="preserve"> (both intra- a</w:t>
      </w:r>
      <w:r w:rsidR="00256FAE">
        <w:rPr>
          <w:b/>
        </w:rPr>
        <w:t>n</w:t>
      </w:r>
      <w:r w:rsidR="004A4416">
        <w:rPr>
          <w:b/>
        </w:rPr>
        <w:t>d inter-carrier)</w:t>
      </w:r>
      <w:r>
        <w:rPr>
          <w:b/>
        </w:rPr>
        <w:t xml:space="preserve"> are configured on V-UE, the choice of which one to use for transmission is left up to UE implementation.</w:t>
      </w:r>
    </w:p>
    <w:p w14:paraId="0D173025" w14:textId="77777777" w:rsidR="00F001A6" w:rsidRPr="004A4416" w:rsidRDefault="00F001A6" w:rsidP="00F001A6">
      <w:pPr>
        <w:pStyle w:val="Heading1"/>
        <w:rPr>
          <w:lang w:val="en-US"/>
        </w:rPr>
      </w:pPr>
      <w:r w:rsidRPr="004A4416">
        <w:rPr>
          <w:lang w:val="en-US"/>
        </w:rPr>
        <w:t>4</w:t>
      </w:r>
      <w:r w:rsidRPr="004A4416">
        <w:rPr>
          <w:lang w:val="en-US"/>
        </w:rPr>
        <w:tab/>
      </w:r>
      <w:r w:rsidR="004A4416">
        <w:rPr>
          <w:rFonts w:hint="eastAsia"/>
        </w:rPr>
        <w:t xml:space="preserve">Uu </w:t>
      </w:r>
      <w:r w:rsidR="004A4416" w:rsidRPr="00F7545E">
        <w:rPr>
          <w:rFonts w:hint="eastAsia"/>
        </w:rPr>
        <w:t>carrier</w:t>
      </w:r>
      <w:r w:rsidR="004A4416">
        <w:rPr>
          <w:rFonts w:hint="eastAsia"/>
        </w:rPr>
        <w:t xml:space="preserve"> to carry the inter-carrier configuration</w:t>
      </w:r>
    </w:p>
    <w:p w14:paraId="4D9EC34C" w14:textId="77777777" w:rsidR="006543C8" w:rsidRDefault="000A29E2" w:rsidP="00E36135">
      <w:pPr>
        <w:rPr>
          <w:lang w:val="en-US"/>
        </w:rPr>
      </w:pPr>
      <w:r>
        <w:rPr>
          <w:lang w:val="en-US"/>
        </w:rPr>
        <w:t>There may be several reasons to provide inter-carrier configuration to the UE:</w:t>
      </w:r>
    </w:p>
    <w:p w14:paraId="5EB71BDD" w14:textId="77777777" w:rsidR="000A29E2" w:rsidRDefault="000A29E2" w:rsidP="000A29E2">
      <w:pPr>
        <w:pStyle w:val="ListParagraph"/>
        <w:numPr>
          <w:ilvl w:val="0"/>
          <w:numId w:val="7"/>
        </w:numPr>
        <w:rPr>
          <w:lang w:val="en-US"/>
        </w:rPr>
      </w:pPr>
      <w:r>
        <w:rPr>
          <w:lang w:val="en-US"/>
        </w:rPr>
        <w:t>To facilitate UE’s operation by not requiring it to read configuration on other carriers. This pertains to both intra-PLMN and inter-PLMN operation.</w:t>
      </w:r>
    </w:p>
    <w:p w14:paraId="31B4E4A6" w14:textId="77777777" w:rsidR="000A29E2" w:rsidRDefault="000A29E2" w:rsidP="000A29E2">
      <w:pPr>
        <w:pStyle w:val="ListParagraph"/>
        <w:numPr>
          <w:ilvl w:val="0"/>
          <w:numId w:val="7"/>
        </w:numPr>
        <w:rPr>
          <w:lang w:val="en-US"/>
        </w:rPr>
      </w:pPr>
      <w:r>
        <w:rPr>
          <w:lang w:val="en-US"/>
        </w:rPr>
        <w:t xml:space="preserve">To enhance </w:t>
      </w:r>
      <w:r w:rsidR="00E94B03">
        <w:rPr>
          <w:lang w:val="en-US"/>
        </w:rPr>
        <w:t>the resource usage efficiency on dedicated</w:t>
      </w:r>
      <w:r w:rsidR="00CD06CB">
        <w:rPr>
          <w:lang w:val="en-US"/>
        </w:rPr>
        <w:t xml:space="preserve"> </w:t>
      </w:r>
      <w:r w:rsidR="00E94B03">
        <w:rPr>
          <w:lang w:val="en-US"/>
        </w:rPr>
        <w:t>V2X carriers</w:t>
      </w:r>
      <w:r w:rsidR="00CD06CB">
        <w:rPr>
          <w:lang w:val="en-US"/>
        </w:rPr>
        <w:t xml:space="preserve"> compared to traditional out-of-coverage situation where pre-configuration is used</w:t>
      </w:r>
      <w:r w:rsidR="00E94B03">
        <w:rPr>
          <w:lang w:val="en-US"/>
        </w:rPr>
        <w:t xml:space="preserve">. By V2X dedicated carriers we understand the carriers with no LTE Uu operation, i.e. providing only resources for sidelink V2X operation. </w:t>
      </w:r>
    </w:p>
    <w:p w14:paraId="03B47559" w14:textId="77777777" w:rsidR="00CD06CB" w:rsidRDefault="00CD06CB" w:rsidP="00CD06CB">
      <w:pPr>
        <w:rPr>
          <w:lang w:val="en-US"/>
        </w:rPr>
      </w:pPr>
      <w:r>
        <w:rPr>
          <w:lang w:val="en-US"/>
        </w:rPr>
        <w:t>For intra-PLMN we do not see additional requirements that need to be taken into consideration apart from those discussed in section 3 already. The inter-PLMN and V2X dedicated carrier scenarios are analyzed separately in the following subsections.</w:t>
      </w:r>
    </w:p>
    <w:p w14:paraId="3D067DEC" w14:textId="77777777" w:rsidR="00CD06CB" w:rsidRDefault="00CD06CB" w:rsidP="00CD06CB">
      <w:pPr>
        <w:pStyle w:val="Heading2"/>
        <w:rPr>
          <w:lang w:val="en-US"/>
        </w:rPr>
      </w:pPr>
      <w:r>
        <w:rPr>
          <w:lang w:val="en-US"/>
        </w:rPr>
        <w:t>4.1 Cross-carrier configuration for inter-PLMN V2X</w:t>
      </w:r>
    </w:p>
    <w:p w14:paraId="3D198F1E" w14:textId="77777777" w:rsidR="004D5430" w:rsidRDefault="004D5430" w:rsidP="00E36135">
      <w:pPr>
        <w:rPr>
          <w:lang w:val="en-US"/>
        </w:rPr>
      </w:pPr>
      <w:r>
        <w:rPr>
          <w:lang w:val="en-US"/>
        </w:rPr>
        <w:t xml:space="preserve">For inter-PLMN V2X operation two use cases could be differentiated: </w:t>
      </w:r>
    </w:p>
    <w:p w14:paraId="18943736" w14:textId="77777777" w:rsidR="004D5430" w:rsidRDefault="004D5430" w:rsidP="004D5430">
      <w:pPr>
        <w:pStyle w:val="ListParagraph"/>
        <w:numPr>
          <w:ilvl w:val="0"/>
          <w:numId w:val="7"/>
        </w:numPr>
        <w:rPr>
          <w:lang w:val="en-US"/>
        </w:rPr>
      </w:pPr>
      <w:r w:rsidRPr="004D5430">
        <w:rPr>
          <w:lang w:val="en-US"/>
        </w:rPr>
        <w:t>sidelink resources are shared between PLMNs</w:t>
      </w:r>
    </w:p>
    <w:p w14:paraId="0916C6C5" w14:textId="77777777" w:rsidR="004D5430" w:rsidRDefault="004D5430" w:rsidP="004D5430">
      <w:pPr>
        <w:pStyle w:val="ListParagraph"/>
        <w:numPr>
          <w:ilvl w:val="0"/>
          <w:numId w:val="7"/>
        </w:numPr>
        <w:rPr>
          <w:lang w:val="en-US"/>
        </w:rPr>
      </w:pPr>
      <w:r>
        <w:rPr>
          <w:lang w:val="en-US"/>
        </w:rPr>
        <w:t>each PLMN has its own sidelink resources</w:t>
      </w:r>
    </w:p>
    <w:p w14:paraId="49D4373A" w14:textId="77777777" w:rsidR="0066568D" w:rsidRDefault="004D5430" w:rsidP="00E36135">
      <w:pPr>
        <w:rPr>
          <w:lang w:val="en-US"/>
        </w:rPr>
      </w:pPr>
      <w:r>
        <w:rPr>
          <w:lang w:val="en-US"/>
        </w:rPr>
        <w:t xml:space="preserve">First case is similar (or same?) to the one of dedicated V2X carrier and is discussed in the next sub-section and here we focus on the situation where each PLMN has its own sidelink resources. The baseline solution here is for the UE to read the System Information in various PLMNs and based on that derive the Rx resource pool configuration </w:t>
      </w:r>
      <w:r w:rsidR="0066568D">
        <w:rPr>
          <w:lang w:val="en-US"/>
        </w:rPr>
        <w:t>for monitoring as captured by the agreeable proposal fro the V2X call:</w:t>
      </w:r>
    </w:p>
    <w:p w14:paraId="6D5786BB" w14:textId="77777777" w:rsidR="0066568D" w:rsidRDefault="0066568D" w:rsidP="000D2DE8">
      <w:pPr>
        <w:numPr>
          <w:ilvl w:val="0"/>
          <w:numId w:val="10"/>
        </w:numPr>
        <w:pBdr>
          <w:top w:val="single" w:sz="4" w:space="1" w:color="auto"/>
          <w:left w:val="single" w:sz="4" w:space="4" w:color="auto"/>
          <w:bottom w:val="single" w:sz="4" w:space="1" w:color="auto"/>
          <w:right w:val="single" w:sz="4" w:space="4" w:color="auto"/>
        </w:pBdr>
        <w:spacing w:before="40" w:after="0"/>
      </w:pPr>
      <w:r>
        <w:t>Enable the UE to read</w:t>
      </w:r>
      <w:r w:rsidRPr="00C3712E">
        <w:t xml:space="preserve"> from other PLMNs the RX resource pool configuration</w:t>
      </w:r>
      <w:r>
        <w:t xml:space="preserve">.  </w:t>
      </w:r>
    </w:p>
    <w:p w14:paraId="51D8ABE5" w14:textId="77777777" w:rsidR="000D2DE8" w:rsidRDefault="000D2DE8" w:rsidP="00E36135">
      <w:pPr>
        <w:rPr>
          <w:lang w:val="en-US"/>
        </w:rPr>
      </w:pPr>
    </w:p>
    <w:p w14:paraId="004742B1" w14:textId="77777777" w:rsidR="004D5430" w:rsidRDefault="004D5430" w:rsidP="00E36135">
      <w:pPr>
        <w:rPr>
          <w:lang w:val="en-US"/>
        </w:rPr>
      </w:pPr>
      <w:r>
        <w:rPr>
          <w:lang w:val="en-US"/>
        </w:rPr>
        <w:t>This can be facilitated by additional information provided by V2X control function as an interface between V2X control functions in different PLMNs is specified by SA2 as can be seen on Figure 4.2.1.3-1 in TS 23.285 [5].</w:t>
      </w:r>
      <w:r w:rsidR="0066568D">
        <w:rPr>
          <w:lang w:val="en-US"/>
        </w:rPr>
        <w:t xml:space="preserve"> However</w:t>
      </w:r>
      <w:r w:rsidR="000D2DE8">
        <w:rPr>
          <w:lang w:val="en-US"/>
        </w:rPr>
        <w:t>,</w:t>
      </w:r>
      <w:r w:rsidR="0066568D">
        <w:rPr>
          <w:lang w:val="en-US"/>
        </w:rPr>
        <w:t xml:space="preserve"> if a proper coordination between operators can be ensured in specific cases, RAN may further support UEs in acquiring sidelink resource configurations in another PLMNs. Depending on the level of coordination between operators the configuration could comprise:</w:t>
      </w:r>
    </w:p>
    <w:p w14:paraId="48D63340" w14:textId="77777777" w:rsidR="0066568D" w:rsidRDefault="0066568D" w:rsidP="0066568D">
      <w:pPr>
        <w:pStyle w:val="ListParagraph"/>
        <w:numPr>
          <w:ilvl w:val="0"/>
          <w:numId w:val="7"/>
        </w:numPr>
        <w:rPr>
          <w:lang w:val="en-US"/>
        </w:rPr>
      </w:pPr>
      <w:r>
        <w:rPr>
          <w:lang w:val="en-US"/>
        </w:rPr>
        <w:lastRenderedPageBreak/>
        <w:t>frequencies used for V2X sidelink communications in other PLMNs</w:t>
      </w:r>
    </w:p>
    <w:p w14:paraId="5C790BDF" w14:textId="77777777" w:rsidR="0066568D" w:rsidRDefault="0066568D" w:rsidP="0066568D">
      <w:pPr>
        <w:pStyle w:val="ListParagraph"/>
        <w:numPr>
          <w:ilvl w:val="0"/>
          <w:numId w:val="7"/>
        </w:numPr>
        <w:rPr>
          <w:lang w:val="en-US"/>
        </w:rPr>
      </w:pPr>
      <w:r>
        <w:rPr>
          <w:lang w:val="en-US"/>
        </w:rPr>
        <w:t>sidelink Rx resource pools configuration for different frequencies used in other PLMNs</w:t>
      </w:r>
    </w:p>
    <w:p w14:paraId="2AC94846" w14:textId="2342FDDB" w:rsidR="0066568D" w:rsidRDefault="0066568D" w:rsidP="0066568D">
      <w:pPr>
        <w:rPr>
          <w:lang w:val="en-US"/>
        </w:rPr>
      </w:pPr>
      <w:r>
        <w:rPr>
          <w:lang w:val="en-US"/>
        </w:rPr>
        <w:t>We do not mention Tx resource pools on purpose as we do not think UE should be allowed to transmit on sidelink resources of other PLMNs</w:t>
      </w:r>
      <w:r w:rsidR="0004737B">
        <w:rPr>
          <w:lang w:val="en-US"/>
        </w:rPr>
        <w:t>. Such operation would be hard to manage in a controllable manner, e.g. from interference point of view.</w:t>
      </w:r>
      <w:r>
        <w:rPr>
          <w:lang w:val="en-US"/>
        </w:rPr>
        <w:t xml:space="preserve"> </w:t>
      </w:r>
      <w:r w:rsidR="0004737B">
        <w:rPr>
          <w:lang w:val="en-US"/>
        </w:rPr>
        <w:t>Although SA2 does not disallow inter-PLMN V2X messages transmission on PC5 explicitly in [5]</w:t>
      </w:r>
      <w:r w:rsidR="00C70971">
        <w:rPr>
          <w:lang w:val="en-US"/>
        </w:rPr>
        <w:t>,</w:t>
      </w:r>
      <w:r w:rsidR="0004737B">
        <w:rPr>
          <w:lang w:val="en-US"/>
        </w:rPr>
        <w:t xml:space="preserve"> we think that due to the aforementioned </w:t>
      </w:r>
      <w:r w:rsidR="00C70971">
        <w:rPr>
          <w:lang w:val="en-US"/>
        </w:rPr>
        <w:t>reasons</w:t>
      </w:r>
      <w:r w:rsidR="0004737B">
        <w:rPr>
          <w:lang w:val="en-US"/>
        </w:rPr>
        <w:t xml:space="preserve"> this is reasonable and sufficient to support inter-PLMN V2X </w:t>
      </w:r>
      <w:r w:rsidR="00C70971">
        <w:rPr>
          <w:lang w:val="en-US"/>
        </w:rPr>
        <w:t xml:space="preserve">sidelink </w:t>
      </w:r>
      <w:r w:rsidR="0004737B">
        <w:rPr>
          <w:lang w:val="en-US"/>
        </w:rPr>
        <w:t>operation by allowing V-UEs to</w:t>
      </w:r>
      <w:r w:rsidR="0092653C">
        <w:rPr>
          <w:lang w:val="en-US"/>
        </w:rPr>
        <w:t xml:space="preserve"> only</w:t>
      </w:r>
      <w:r w:rsidR="0004737B">
        <w:rPr>
          <w:lang w:val="en-US"/>
        </w:rPr>
        <w:t xml:space="preserve"> receive V2X messages on </w:t>
      </w:r>
      <w:r w:rsidR="0092653C">
        <w:rPr>
          <w:lang w:val="en-US"/>
        </w:rPr>
        <w:t xml:space="preserve">the carriers belonging to </w:t>
      </w:r>
      <w:r w:rsidR="0004737B">
        <w:rPr>
          <w:lang w:val="en-US"/>
        </w:rPr>
        <w:t>other PLMNs</w:t>
      </w:r>
      <w:r w:rsidR="0092653C">
        <w:rPr>
          <w:lang w:val="en-US"/>
        </w:rPr>
        <w:t xml:space="preserve">. </w:t>
      </w:r>
      <w:r w:rsidR="000D2DE8">
        <w:rPr>
          <w:lang w:val="en-US"/>
        </w:rPr>
        <w:t>We then propose to agree the following:</w:t>
      </w:r>
    </w:p>
    <w:p w14:paraId="09B74746" w14:textId="5C118F87" w:rsidR="0092653C" w:rsidRDefault="0092653C" w:rsidP="0092653C">
      <w:pPr>
        <w:rPr>
          <w:b/>
          <w:lang w:val="en-US"/>
        </w:rPr>
      </w:pPr>
      <w:r>
        <w:rPr>
          <w:b/>
          <w:lang w:val="en-US"/>
        </w:rPr>
        <w:t>Proposal 8: V-UE is not allowed to transmit on sidelink resources belonging to a carrier of another PLMN.</w:t>
      </w:r>
    </w:p>
    <w:p w14:paraId="06E66C3E" w14:textId="28BC0722" w:rsidR="0066568D" w:rsidRDefault="0066568D" w:rsidP="0066568D">
      <w:pPr>
        <w:rPr>
          <w:b/>
          <w:lang w:val="en-US"/>
        </w:rPr>
      </w:pPr>
      <w:r>
        <w:rPr>
          <w:b/>
          <w:lang w:val="en-US"/>
        </w:rPr>
        <w:t xml:space="preserve">Proposal </w:t>
      </w:r>
      <w:r w:rsidR="0092653C">
        <w:rPr>
          <w:b/>
          <w:lang w:val="en-US"/>
        </w:rPr>
        <w:t>9</w:t>
      </w:r>
      <w:r>
        <w:rPr>
          <w:b/>
          <w:lang w:val="en-US"/>
        </w:rPr>
        <w:t xml:space="preserve">: </w:t>
      </w:r>
      <w:r w:rsidR="000D2DE8">
        <w:rPr>
          <w:b/>
          <w:lang w:val="en-US"/>
        </w:rPr>
        <w:t xml:space="preserve">eNB may provide </w:t>
      </w:r>
      <w:r w:rsidR="000D2DE8" w:rsidRPr="000D2DE8">
        <w:rPr>
          <w:b/>
          <w:lang w:val="en-US"/>
        </w:rPr>
        <w:t>the frequenc</w:t>
      </w:r>
      <w:r w:rsidR="000D2DE8">
        <w:rPr>
          <w:b/>
          <w:lang w:val="en-US"/>
        </w:rPr>
        <w:t>ies on which the UE may acquire sidelink Rx resource pools configuration used for V2X in other PLMNs.</w:t>
      </w:r>
    </w:p>
    <w:p w14:paraId="50D32C96" w14:textId="506A7C11" w:rsidR="000D2DE8" w:rsidRDefault="000D2DE8" w:rsidP="0066568D">
      <w:pPr>
        <w:rPr>
          <w:b/>
          <w:lang w:val="en-US"/>
        </w:rPr>
      </w:pPr>
      <w:r>
        <w:rPr>
          <w:b/>
          <w:lang w:val="en-US"/>
        </w:rPr>
        <w:t xml:space="preserve">Proposal </w:t>
      </w:r>
      <w:r w:rsidR="0092653C">
        <w:rPr>
          <w:b/>
          <w:lang w:val="en-US"/>
        </w:rPr>
        <w:t>10</w:t>
      </w:r>
      <w:r>
        <w:rPr>
          <w:b/>
          <w:lang w:val="en-US"/>
        </w:rPr>
        <w:t>: eNB may provide the configuration of Rx resource pools used on inter-PLMN frequencies for V2X.</w:t>
      </w:r>
    </w:p>
    <w:p w14:paraId="68430C71" w14:textId="5A75399A" w:rsidR="000D2DE8" w:rsidRPr="006B47AB" w:rsidRDefault="000D2DE8" w:rsidP="0066568D">
      <w:pPr>
        <w:rPr>
          <w:lang w:val="en-US"/>
        </w:rPr>
      </w:pPr>
      <w:r>
        <w:rPr>
          <w:lang w:val="en-US"/>
        </w:rPr>
        <w:t>For such inter-PLMN configuration to be useful</w:t>
      </w:r>
      <w:r w:rsidR="00256FAE">
        <w:rPr>
          <w:lang w:val="en-US"/>
        </w:rPr>
        <w:t>,</w:t>
      </w:r>
      <w:r>
        <w:rPr>
          <w:lang w:val="en-US"/>
        </w:rPr>
        <w:t xml:space="preserve"> </w:t>
      </w:r>
      <w:r w:rsidR="00C70971">
        <w:rPr>
          <w:lang w:val="en-US"/>
        </w:rPr>
        <w:t>provided</w:t>
      </w:r>
      <w:r>
        <w:rPr>
          <w:lang w:val="en-US"/>
        </w:rPr>
        <w:t xml:space="preserve"> information needs to be reliable and should be configured only in case coordination between operators takes place. </w:t>
      </w:r>
      <w:r w:rsidR="00C70971">
        <w:t>The added value is limited if UE is required to scan other frequencies or verify the configuration by reading system information in other PLMNs when inter-PLMN frequencies or resource configurations are provided by the serving PLMN</w:t>
      </w:r>
      <w:r>
        <w:rPr>
          <w:lang w:val="en-US"/>
        </w:rPr>
        <w:t xml:space="preserve">. </w:t>
      </w:r>
      <w:r w:rsidRPr="006B47AB">
        <w:rPr>
          <w:lang w:val="en-US"/>
        </w:rPr>
        <w:t>We propose to clarify that:</w:t>
      </w:r>
    </w:p>
    <w:p w14:paraId="6F41494D" w14:textId="5E2FBFC8" w:rsidR="000D2DE8" w:rsidRDefault="000D2DE8" w:rsidP="0066568D">
      <w:pPr>
        <w:rPr>
          <w:b/>
          <w:lang w:val="en-US"/>
        </w:rPr>
      </w:pPr>
      <w:r w:rsidRPr="000D2DE8">
        <w:rPr>
          <w:b/>
          <w:lang w:val="en-US"/>
        </w:rPr>
        <w:t>Proposal 11: In case a l</w:t>
      </w:r>
      <w:r>
        <w:rPr>
          <w:b/>
          <w:lang w:val="en-US"/>
        </w:rPr>
        <w:t xml:space="preserve">ist of inter-PLMN frequencies </w:t>
      </w:r>
      <w:r w:rsidR="00E22810">
        <w:rPr>
          <w:b/>
          <w:lang w:val="en-US"/>
        </w:rPr>
        <w:t xml:space="preserve">or sidelink Rx pools is provided to the UE by its </w:t>
      </w:r>
      <w:r w:rsidR="00C70971">
        <w:rPr>
          <w:b/>
          <w:lang w:val="en-US"/>
        </w:rPr>
        <w:t xml:space="preserve">serving </w:t>
      </w:r>
      <w:r w:rsidR="00E22810">
        <w:rPr>
          <w:b/>
          <w:lang w:val="en-US"/>
        </w:rPr>
        <w:t>PLMN, the UE is not required to verify this information by reading System Information in concerned PLMN or scanning additional frequencies.</w:t>
      </w:r>
    </w:p>
    <w:p w14:paraId="36A611A6" w14:textId="77777777" w:rsidR="00564520" w:rsidRDefault="00564520" w:rsidP="00564520">
      <w:pPr>
        <w:pStyle w:val="Heading2"/>
        <w:rPr>
          <w:lang w:val="en-US"/>
        </w:rPr>
      </w:pPr>
      <w:r>
        <w:rPr>
          <w:lang w:val="en-US"/>
        </w:rPr>
        <w:t>4.2</w:t>
      </w:r>
      <w:r w:rsidRPr="00564520">
        <w:rPr>
          <w:lang w:val="en-US"/>
        </w:rPr>
        <w:t xml:space="preserve"> Cross-carrier configuration for </w:t>
      </w:r>
      <w:r>
        <w:rPr>
          <w:lang w:val="en-US"/>
        </w:rPr>
        <w:t>dedicated</w:t>
      </w:r>
      <w:r w:rsidRPr="00564520">
        <w:rPr>
          <w:lang w:val="en-US"/>
        </w:rPr>
        <w:t xml:space="preserve"> V2X</w:t>
      </w:r>
      <w:r>
        <w:rPr>
          <w:lang w:val="en-US"/>
        </w:rPr>
        <w:t xml:space="preserve"> carrier</w:t>
      </w:r>
    </w:p>
    <w:p w14:paraId="1BFFDEC1" w14:textId="77777777" w:rsidR="00564520" w:rsidRDefault="00F83E2C" w:rsidP="00564520">
      <w:pPr>
        <w:rPr>
          <w:lang w:val="en-US"/>
        </w:rPr>
      </w:pPr>
      <w:r>
        <w:rPr>
          <w:lang w:val="en-US"/>
        </w:rPr>
        <w:t>When dedicated V2X carriers are used the serving eNB should provide the full configuration for such a carrier, i.e. both Tx and Rx resource pool(s) configuration and in such case this configuration should be prioritized over the pre-configuration available in the device or USIM.</w:t>
      </w:r>
    </w:p>
    <w:p w14:paraId="42115699" w14:textId="77777777" w:rsidR="00F83E2C" w:rsidRDefault="00F83E2C" w:rsidP="00564520">
      <w:pPr>
        <w:rPr>
          <w:b/>
          <w:lang w:val="en-US"/>
        </w:rPr>
      </w:pPr>
      <w:r>
        <w:rPr>
          <w:b/>
          <w:lang w:val="en-US"/>
        </w:rPr>
        <w:t>Proposal 12: For a dedicated V2X carrier a serving eNB may provide UE with Tx and Rx resource pools configuration which is used by V-UE instead of pre-configuration.</w:t>
      </w:r>
    </w:p>
    <w:p w14:paraId="2E34062C" w14:textId="231204DF" w:rsidR="00E44422" w:rsidRDefault="00F83E2C" w:rsidP="00564520">
      <w:pPr>
        <w:rPr>
          <w:lang w:val="en-US"/>
        </w:rPr>
      </w:pPr>
      <w:r>
        <w:rPr>
          <w:lang w:val="en-US"/>
        </w:rPr>
        <w:t>In that situation</w:t>
      </w:r>
      <w:r w:rsidR="00256FAE">
        <w:rPr>
          <w:lang w:val="en-US"/>
        </w:rPr>
        <w:t>,</w:t>
      </w:r>
      <w:r>
        <w:rPr>
          <w:lang w:val="en-US"/>
        </w:rPr>
        <w:t xml:space="preserve"> it is important to make sure that all V-UEs in a given area use the same configuration and it is undesirable for some to use network configuration while others</w:t>
      </w:r>
      <w:r w:rsidR="00E44422">
        <w:rPr>
          <w:lang w:val="en-US"/>
        </w:rPr>
        <w:t xml:space="preserve"> could still apply</w:t>
      </w:r>
      <w:r>
        <w:rPr>
          <w:lang w:val="en-US"/>
        </w:rPr>
        <w:t xml:space="preserve"> </w:t>
      </w:r>
      <w:r w:rsidR="00E44422">
        <w:rPr>
          <w:lang w:val="en-US"/>
        </w:rPr>
        <w:t>p</w:t>
      </w:r>
      <w:r>
        <w:rPr>
          <w:lang w:val="en-US"/>
        </w:rPr>
        <w:t xml:space="preserve">re-configuration at the same time. </w:t>
      </w:r>
      <w:r w:rsidR="00E44422">
        <w:rPr>
          <w:lang w:val="en-US"/>
        </w:rPr>
        <w:t>Such inconsistency could lead to unexpected behavior and in consequence result in V</w:t>
      </w:r>
      <w:r w:rsidR="00256FAE">
        <w:rPr>
          <w:lang w:val="en-US"/>
        </w:rPr>
        <w:t>2</w:t>
      </w:r>
      <w:r w:rsidR="00E44422">
        <w:rPr>
          <w:lang w:val="en-US"/>
        </w:rPr>
        <w:t xml:space="preserve">X service performance degradation for all or </w:t>
      </w:r>
      <w:r w:rsidR="00256FAE">
        <w:rPr>
          <w:lang w:val="en-US"/>
        </w:rPr>
        <w:t xml:space="preserve">at least </w:t>
      </w:r>
      <w:r w:rsidR="00E44422">
        <w:rPr>
          <w:lang w:val="en-US"/>
        </w:rPr>
        <w:t>some UEs. In order to avoid such situation</w:t>
      </w:r>
      <w:r w:rsidR="00256FAE">
        <w:rPr>
          <w:lang w:val="en-US"/>
        </w:rPr>
        <w:t>,</w:t>
      </w:r>
      <w:r w:rsidR="00E44422">
        <w:rPr>
          <w:lang w:val="en-US"/>
        </w:rPr>
        <w:t xml:space="preserve"> we should make sure that all UEs receive cross-carrier configuration when it is available in a given region and for that frequency prioritization rules for cell reselection purposes need to be modified.</w:t>
      </w:r>
    </w:p>
    <w:p w14:paraId="1CDD909E" w14:textId="77777777" w:rsidR="00E44422" w:rsidRDefault="00E44422" w:rsidP="00564520">
      <w:pPr>
        <w:rPr>
          <w:b/>
          <w:lang w:val="en-US"/>
        </w:rPr>
      </w:pPr>
      <w:r>
        <w:rPr>
          <w:b/>
          <w:lang w:val="en-US"/>
        </w:rPr>
        <w:t xml:space="preserve">Proposal 13: If a carrier providing cross-carrier sidelink resources configuration </w:t>
      </w:r>
      <w:r w:rsidR="00C96255">
        <w:rPr>
          <w:b/>
          <w:lang w:val="en-US"/>
        </w:rPr>
        <w:t xml:space="preserve">is indicated to </w:t>
      </w:r>
      <w:r w:rsidR="00C06C10">
        <w:rPr>
          <w:b/>
          <w:lang w:val="en-US"/>
        </w:rPr>
        <w:t>V-</w:t>
      </w:r>
      <w:r>
        <w:rPr>
          <w:b/>
          <w:lang w:val="en-US"/>
        </w:rPr>
        <w:t xml:space="preserve">UE, the </w:t>
      </w:r>
      <w:r w:rsidR="00C96255">
        <w:rPr>
          <w:b/>
          <w:lang w:val="en-US"/>
        </w:rPr>
        <w:t>V-</w:t>
      </w:r>
      <w:r>
        <w:rPr>
          <w:b/>
          <w:lang w:val="en-US"/>
        </w:rPr>
        <w:t>UE should prioritize this carrier for cell reselection purposes.</w:t>
      </w:r>
    </w:p>
    <w:p w14:paraId="7B01AD93" w14:textId="32BE3381" w:rsidR="00E44422" w:rsidRDefault="00C06C10" w:rsidP="00564520">
      <w:pPr>
        <w:rPr>
          <w:lang w:val="en-US"/>
        </w:rPr>
      </w:pPr>
      <w:r>
        <w:rPr>
          <w:lang w:val="en-US"/>
        </w:rPr>
        <w:t>As indicated by many companies during the</w:t>
      </w:r>
      <w:r w:rsidR="00B17559">
        <w:rPr>
          <w:lang w:val="en-US"/>
        </w:rPr>
        <w:t xml:space="preserve"> V2X conference-</w:t>
      </w:r>
      <w:r>
        <w:rPr>
          <w:lang w:val="en-US"/>
        </w:rPr>
        <w:t>c</w:t>
      </w:r>
      <w:r w:rsidR="00B17559">
        <w:rPr>
          <w:lang w:val="en-US"/>
        </w:rPr>
        <w:t>a</w:t>
      </w:r>
      <w:r>
        <w:rPr>
          <w:lang w:val="en-US"/>
        </w:rPr>
        <w:t>ll</w:t>
      </w:r>
      <w:r w:rsidR="00B17559">
        <w:rPr>
          <w:lang w:val="en-US"/>
        </w:rPr>
        <w:t>,</w:t>
      </w:r>
      <w:r>
        <w:rPr>
          <w:lang w:val="en-US"/>
        </w:rPr>
        <w:t xml:space="preserve"> scanning of all the available frequencies in order to identify the one providing cross-carrier configuration would not b</w:t>
      </w:r>
      <w:bookmarkStart w:id="1" w:name="_GoBack"/>
      <w:bookmarkEnd w:id="1"/>
      <w:r>
        <w:rPr>
          <w:lang w:val="en-US"/>
        </w:rPr>
        <w:t>e power-efficient. On the other hand</w:t>
      </w:r>
      <w:r w:rsidR="00C96255">
        <w:rPr>
          <w:lang w:val="en-US"/>
        </w:rPr>
        <w:t>,</w:t>
      </w:r>
      <w:r>
        <w:rPr>
          <w:lang w:val="en-US"/>
        </w:rPr>
        <w:t xml:space="preserve"> it is unlikely that the carrier providing this configuration will change often, so we think it is enough that it is indicated to the UE by</w:t>
      </w:r>
      <w:r w:rsidR="006B47AB">
        <w:rPr>
          <w:lang w:val="en-US"/>
        </w:rPr>
        <w:t xml:space="preserve"> pre-configuration e.g. via</w:t>
      </w:r>
      <w:r>
        <w:rPr>
          <w:lang w:val="en-US"/>
        </w:rPr>
        <w:t xml:space="preserve"> V2X control function.</w:t>
      </w:r>
    </w:p>
    <w:p w14:paraId="0A6CD8BE" w14:textId="71E4AAFD" w:rsidR="00CD4C7B" w:rsidRPr="00A26B09" w:rsidRDefault="00C06C10" w:rsidP="00A26B09">
      <w:pPr>
        <w:rPr>
          <w:b/>
          <w:lang w:val="en-US"/>
        </w:rPr>
      </w:pPr>
      <w:r>
        <w:rPr>
          <w:b/>
          <w:lang w:val="en-US"/>
        </w:rPr>
        <w:t xml:space="preserve">Proposal 14: The carrier </w:t>
      </w:r>
      <w:r w:rsidRPr="00C06C10">
        <w:rPr>
          <w:b/>
          <w:lang w:val="en-US"/>
        </w:rPr>
        <w:t xml:space="preserve">providing cross-carrier configuration </w:t>
      </w:r>
      <w:r>
        <w:rPr>
          <w:b/>
          <w:lang w:val="en-US"/>
        </w:rPr>
        <w:t xml:space="preserve">is indicated to the UE using </w:t>
      </w:r>
      <w:r w:rsidR="006739B9">
        <w:rPr>
          <w:b/>
          <w:lang w:val="en-US"/>
        </w:rPr>
        <w:t xml:space="preserve">pre-configuration by </w:t>
      </w:r>
      <w:r>
        <w:rPr>
          <w:b/>
        </w:rPr>
        <w:t>V2X control function</w:t>
      </w:r>
      <w:r w:rsidR="006739B9">
        <w:rPr>
          <w:b/>
        </w:rPr>
        <w:t>, USIM and/or ME</w:t>
      </w:r>
      <w:r>
        <w:rPr>
          <w:b/>
        </w:rPr>
        <w:t>.</w:t>
      </w:r>
    </w:p>
    <w:p w14:paraId="0CC399B7" w14:textId="77777777" w:rsidR="00CD4C7B" w:rsidRPr="00A26B09" w:rsidRDefault="00A26B09" w:rsidP="00CD4C7B">
      <w:pPr>
        <w:pStyle w:val="Heading1"/>
        <w:rPr>
          <w:lang w:val="en-US"/>
        </w:rPr>
      </w:pPr>
      <w:r w:rsidRPr="00A26B09">
        <w:rPr>
          <w:lang w:val="en-US"/>
        </w:rPr>
        <w:t>5</w:t>
      </w:r>
      <w:r w:rsidR="00CD4C7B" w:rsidRPr="00A26B09">
        <w:rPr>
          <w:lang w:val="en-US"/>
        </w:rPr>
        <w:tab/>
      </w:r>
      <w:r w:rsidRPr="00A26B09">
        <w:rPr>
          <w:lang w:val="en-US"/>
        </w:rPr>
        <w:t>Summary</w:t>
      </w:r>
    </w:p>
    <w:p w14:paraId="46ECA6CB" w14:textId="77777777" w:rsidR="00CD4C7B" w:rsidRDefault="00A26B09" w:rsidP="00CD4C7B">
      <w:pPr>
        <w:rPr>
          <w:lang w:val="en-US"/>
        </w:rPr>
      </w:pPr>
      <w:r w:rsidRPr="00A26B09">
        <w:rPr>
          <w:lang w:val="en-US"/>
        </w:rPr>
        <w:t xml:space="preserve">In this contribution we discuss some of the remaining aspects of V2X operation in multi-carrier and inter-PLMN scenarios. </w:t>
      </w:r>
      <w:r>
        <w:rPr>
          <w:lang w:val="en-US"/>
        </w:rPr>
        <w:t>Based on the presented analysis RAN2 is kindly asked to agree on the following proposals:</w:t>
      </w:r>
    </w:p>
    <w:p w14:paraId="7FC7A51D" w14:textId="77777777" w:rsidR="00A26B09" w:rsidRDefault="00A26B09" w:rsidP="00A26B09">
      <w:pPr>
        <w:rPr>
          <w:b/>
          <w:lang w:val="en-US"/>
        </w:rPr>
      </w:pPr>
      <w:r>
        <w:rPr>
          <w:b/>
          <w:lang w:val="en-US"/>
        </w:rPr>
        <w:t>Proposal 1: Unicast traffic for both V2X and non-V2X traffic is always provided to V2X UE by a single PLMN in a certain geographical area and a certain point in time.</w:t>
      </w:r>
    </w:p>
    <w:p w14:paraId="291654E7" w14:textId="77777777" w:rsidR="00A26B09" w:rsidRDefault="00A26B09" w:rsidP="00A26B09">
      <w:r>
        <w:rPr>
          <w:b/>
        </w:rPr>
        <w:t>Proposal 2: V2X UE should support at a minimum one additional Rx chain for broadcast messages reception on Uu interface in its non-registered PLMN.</w:t>
      </w:r>
    </w:p>
    <w:p w14:paraId="58C3F610" w14:textId="77777777" w:rsidR="00A26B09" w:rsidRDefault="00A26B09" w:rsidP="00A26B09">
      <w:pPr>
        <w:rPr>
          <w:b/>
        </w:rPr>
      </w:pPr>
      <w:r>
        <w:rPr>
          <w:b/>
        </w:rPr>
        <w:lastRenderedPageBreak/>
        <w:t xml:space="preserve">Proposal 3: Maximum of </w:t>
      </w:r>
      <w:r w:rsidRPr="002D6506">
        <w:rPr>
          <w:b/>
        </w:rPr>
        <w:t>8</w:t>
      </w:r>
      <w:r>
        <w:rPr>
          <w:b/>
        </w:rPr>
        <w:t xml:space="preserve"> carriers can be configured for V2X service reception on Uu interface for a V2X UE.</w:t>
      </w:r>
    </w:p>
    <w:p w14:paraId="70C39CF9" w14:textId="77777777" w:rsidR="00A26B09" w:rsidRDefault="00A26B09" w:rsidP="00A26B09">
      <w:pPr>
        <w:rPr>
          <w:b/>
        </w:rPr>
      </w:pPr>
      <w:r>
        <w:rPr>
          <w:b/>
        </w:rPr>
        <w:t>Proposal 4: The number of Rx chains to be supported by V-UEs should be decided by RAN4.</w:t>
      </w:r>
    </w:p>
    <w:p w14:paraId="1B6A0282" w14:textId="77777777" w:rsidR="00A26B09" w:rsidRDefault="00A26B09" w:rsidP="00A26B09">
      <w:pPr>
        <w:rPr>
          <w:b/>
        </w:rPr>
      </w:pPr>
      <w:r>
        <w:rPr>
          <w:b/>
        </w:rPr>
        <w:t xml:space="preserve">Proposal 5: Maximum of </w:t>
      </w:r>
      <w:r w:rsidRPr="002D6506">
        <w:rPr>
          <w:b/>
        </w:rPr>
        <w:t>8</w:t>
      </w:r>
      <w:r>
        <w:rPr>
          <w:b/>
        </w:rPr>
        <w:t xml:space="preserve"> carriers can be configured for V2X service reception on PC5 interface for a V2X UE.</w:t>
      </w:r>
    </w:p>
    <w:p w14:paraId="2597D0C4" w14:textId="77777777" w:rsidR="00C70971" w:rsidRDefault="00C70971" w:rsidP="00C70971">
      <w:pPr>
        <w:rPr>
          <w:b/>
        </w:rPr>
      </w:pPr>
      <w:r>
        <w:rPr>
          <w:b/>
        </w:rPr>
        <w:t xml:space="preserve">Proposal 6: V-UE is always required to receive V2X service on all Rx resource pools (both intra- and inter-carrier) configured on carriers providing safety related V2X services. </w:t>
      </w:r>
    </w:p>
    <w:p w14:paraId="0422D5E9" w14:textId="139FD5D3" w:rsidR="00A26B09" w:rsidRDefault="00A26B09" w:rsidP="00A26B09">
      <w:pPr>
        <w:rPr>
          <w:b/>
        </w:rPr>
      </w:pPr>
      <w:r>
        <w:rPr>
          <w:b/>
        </w:rPr>
        <w:t>Proposal 7: In case multiple Tx resource pools (both intra- a</w:t>
      </w:r>
      <w:r w:rsidR="00256FAE">
        <w:rPr>
          <w:b/>
        </w:rPr>
        <w:t>n</w:t>
      </w:r>
      <w:r>
        <w:rPr>
          <w:b/>
        </w:rPr>
        <w:t>d inter-carrier) are configured on V-UE, the choice of which one to use for transmission is left up to UE implementation.</w:t>
      </w:r>
    </w:p>
    <w:p w14:paraId="04857D39" w14:textId="4A7CA799" w:rsidR="0092653C" w:rsidRDefault="0092653C" w:rsidP="0092653C">
      <w:pPr>
        <w:rPr>
          <w:b/>
          <w:lang w:val="en-US"/>
        </w:rPr>
      </w:pPr>
      <w:r>
        <w:rPr>
          <w:b/>
          <w:lang w:val="en-US"/>
        </w:rPr>
        <w:t>Proposal 8: V-UE is not allowed to transmit on sidelink resources belonging to a carrier of another PLMN.</w:t>
      </w:r>
    </w:p>
    <w:p w14:paraId="47750C9B" w14:textId="2B366A08" w:rsidR="00A26B09" w:rsidRDefault="00A26B09" w:rsidP="00A26B09">
      <w:pPr>
        <w:rPr>
          <w:b/>
          <w:lang w:val="en-US"/>
        </w:rPr>
      </w:pPr>
      <w:r>
        <w:rPr>
          <w:b/>
          <w:lang w:val="en-US"/>
        </w:rPr>
        <w:t xml:space="preserve">Proposal </w:t>
      </w:r>
      <w:r w:rsidR="0092653C">
        <w:rPr>
          <w:b/>
          <w:lang w:val="en-US"/>
        </w:rPr>
        <w:t>9</w:t>
      </w:r>
      <w:r>
        <w:rPr>
          <w:b/>
          <w:lang w:val="en-US"/>
        </w:rPr>
        <w:t xml:space="preserve">: eNB may provide </w:t>
      </w:r>
      <w:r w:rsidRPr="000D2DE8">
        <w:rPr>
          <w:b/>
          <w:lang w:val="en-US"/>
        </w:rPr>
        <w:t>the frequenc</w:t>
      </w:r>
      <w:r>
        <w:rPr>
          <w:b/>
          <w:lang w:val="en-US"/>
        </w:rPr>
        <w:t>ies on which the UE may acquire sidelink Rx resource pools configuration used for V2X in other PLMNs.</w:t>
      </w:r>
    </w:p>
    <w:p w14:paraId="707182A7" w14:textId="618E7964" w:rsidR="00A26B09" w:rsidRDefault="00A26B09" w:rsidP="00A26B09">
      <w:pPr>
        <w:rPr>
          <w:b/>
          <w:lang w:val="en-US"/>
        </w:rPr>
      </w:pPr>
      <w:r>
        <w:rPr>
          <w:b/>
          <w:lang w:val="en-US"/>
        </w:rPr>
        <w:t xml:space="preserve">Proposal </w:t>
      </w:r>
      <w:r w:rsidR="0092653C">
        <w:rPr>
          <w:b/>
          <w:lang w:val="en-US"/>
        </w:rPr>
        <w:t>10</w:t>
      </w:r>
      <w:r>
        <w:rPr>
          <w:b/>
          <w:lang w:val="en-US"/>
        </w:rPr>
        <w:t>: eNB may provide the configuration of Rx resource pools used on inter-PLMN frequencies for V2X.</w:t>
      </w:r>
    </w:p>
    <w:p w14:paraId="2EFBD3C8" w14:textId="77777777" w:rsidR="00A26B09" w:rsidRDefault="00A26B09" w:rsidP="00A26B09">
      <w:pPr>
        <w:rPr>
          <w:b/>
          <w:lang w:val="en-US"/>
        </w:rPr>
      </w:pPr>
      <w:r>
        <w:rPr>
          <w:b/>
          <w:lang w:val="en-US"/>
        </w:rPr>
        <w:t>Proposal 12: For a dedicated V2X carrier a serving eNB may provide UE with Tx and Rx resource pools configuration which is used by V-UE instead of pre-configuration.</w:t>
      </w:r>
    </w:p>
    <w:p w14:paraId="0DF85E4D" w14:textId="77777777" w:rsidR="00A26B09" w:rsidRDefault="00A26B09" w:rsidP="00A26B09">
      <w:pPr>
        <w:rPr>
          <w:b/>
          <w:lang w:val="en-US"/>
        </w:rPr>
      </w:pPr>
      <w:r>
        <w:rPr>
          <w:b/>
          <w:lang w:val="en-US"/>
        </w:rPr>
        <w:t>Proposal 13: If a carrier providing cross-carrier sidelink resources configuration is indicated to V-UE, the V-UE should prioritize this carrier for cell reselection purposes.</w:t>
      </w:r>
    </w:p>
    <w:p w14:paraId="0C465DC2" w14:textId="77777777" w:rsidR="00A26B09" w:rsidRPr="00A26B09" w:rsidRDefault="00A26B09" w:rsidP="00CD4C7B">
      <w:pPr>
        <w:rPr>
          <w:b/>
        </w:rPr>
      </w:pPr>
      <w:r>
        <w:rPr>
          <w:b/>
          <w:lang w:val="en-US"/>
        </w:rPr>
        <w:t xml:space="preserve">Proposal 14: The carrier </w:t>
      </w:r>
      <w:r w:rsidRPr="00C06C10">
        <w:rPr>
          <w:b/>
          <w:lang w:val="en-US"/>
        </w:rPr>
        <w:t xml:space="preserve">providing cross-carrier configuration </w:t>
      </w:r>
      <w:r>
        <w:rPr>
          <w:b/>
          <w:lang w:val="en-US"/>
        </w:rPr>
        <w:t xml:space="preserve">is indicated to the UE using </w:t>
      </w:r>
      <w:r>
        <w:rPr>
          <w:b/>
        </w:rPr>
        <w:t>V2X control function.</w:t>
      </w:r>
    </w:p>
    <w:p w14:paraId="02878E48" w14:textId="77777777" w:rsidR="00CD4C7B" w:rsidRPr="006E13D1" w:rsidRDefault="00CD4C7B" w:rsidP="00CD4C7B">
      <w:pPr>
        <w:pStyle w:val="Heading1"/>
      </w:pPr>
      <w:r w:rsidRPr="006E13D1">
        <w:t>References</w:t>
      </w:r>
    </w:p>
    <w:p w14:paraId="256A197A" w14:textId="77777777" w:rsidR="00CD4C7B" w:rsidRPr="006E13D1" w:rsidRDefault="00A2015C" w:rsidP="00A2015C">
      <w:pPr>
        <w:numPr>
          <w:ilvl w:val="0"/>
          <w:numId w:val="4"/>
        </w:numPr>
        <w:overflowPunct w:val="0"/>
        <w:autoSpaceDE w:val="0"/>
        <w:autoSpaceDN w:val="0"/>
        <w:adjustRightInd w:val="0"/>
        <w:textAlignment w:val="baseline"/>
      </w:pPr>
      <w:bookmarkStart w:id="2" w:name="_Ref75086397"/>
      <w:r w:rsidRPr="00A2015C">
        <w:t>S1-170352</w:t>
      </w:r>
      <w:r>
        <w:t xml:space="preserve">, </w:t>
      </w:r>
      <w:r w:rsidRPr="00A2015C">
        <w:rPr>
          <w:i/>
        </w:rPr>
        <w:t>Reply LS on inter-carrier/inter-PLMN</w:t>
      </w:r>
      <w:r>
        <w:t>, 3GPP SA WG1</w:t>
      </w:r>
    </w:p>
    <w:p w14:paraId="72603570" w14:textId="77777777" w:rsidR="00CD4C7B" w:rsidRDefault="00A2015C" w:rsidP="00A2015C">
      <w:pPr>
        <w:numPr>
          <w:ilvl w:val="0"/>
          <w:numId w:val="4"/>
        </w:numPr>
        <w:overflowPunct w:val="0"/>
        <w:autoSpaceDE w:val="0"/>
        <w:autoSpaceDN w:val="0"/>
        <w:adjustRightInd w:val="0"/>
        <w:textAlignment w:val="baseline"/>
      </w:pPr>
      <w:r w:rsidRPr="00A2015C">
        <w:t>S2-170378</w:t>
      </w:r>
      <w:r>
        <w:t xml:space="preserve">, </w:t>
      </w:r>
      <w:bookmarkEnd w:id="2"/>
      <w:r w:rsidRPr="00A2015C">
        <w:rPr>
          <w:i/>
        </w:rPr>
        <w:t>Reply LS on inter-carrier/inter-PLMN</w:t>
      </w:r>
      <w:r>
        <w:rPr>
          <w:i/>
        </w:rPr>
        <w:t xml:space="preserve">, </w:t>
      </w:r>
      <w:r>
        <w:t>3GPP SA WG2</w:t>
      </w:r>
    </w:p>
    <w:p w14:paraId="6FEEEB8B" w14:textId="77777777" w:rsidR="00A2015C" w:rsidRDefault="00A2015C" w:rsidP="00A2015C">
      <w:pPr>
        <w:numPr>
          <w:ilvl w:val="0"/>
          <w:numId w:val="4"/>
        </w:numPr>
        <w:overflowPunct w:val="0"/>
        <w:autoSpaceDE w:val="0"/>
        <w:autoSpaceDN w:val="0"/>
        <w:adjustRightInd w:val="0"/>
        <w:textAlignment w:val="baseline"/>
      </w:pPr>
      <w:r w:rsidRPr="00A2015C">
        <w:t>R2-169136</w:t>
      </w:r>
      <w:r>
        <w:t xml:space="preserve">, </w:t>
      </w:r>
      <w:r w:rsidRPr="00A2015C">
        <w:rPr>
          <w:i/>
        </w:rPr>
        <w:t>LS to SA1, SA2 on inter-carrier/inter-PLMN</w:t>
      </w:r>
      <w:r>
        <w:t>, 3GPP RAN WG2</w:t>
      </w:r>
    </w:p>
    <w:p w14:paraId="3BCF1607" w14:textId="77777777" w:rsidR="00681108" w:rsidRDefault="00681108" w:rsidP="00681108">
      <w:pPr>
        <w:numPr>
          <w:ilvl w:val="0"/>
          <w:numId w:val="4"/>
        </w:numPr>
        <w:overflowPunct w:val="0"/>
        <w:autoSpaceDE w:val="0"/>
        <w:autoSpaceDN w:val="0"/>
        <w:adjustRightInd w:val="0"/>
        <w:textAlignment w:val="baseline"/>
      </w:pPr>
      <w:r w:rsidRPr="00681108">
        <w:t>R2-168257</w:t>
      </w:r>
      <w:r>
        <w:t xml:space="preserve">, </w:t>
      </w:r>
      <w:r w:rsidRPr="00681108">
        <w:rPr>
          <w:i/>
        </w:rPr>
        <w:t>Inter-PLMN V2X aspects</w:t>
      </w:r>
      <w:r>
        <w:t xml:space="preserve">, </w:t>
      </w:r>
      <w:r w:rsidRPr="00681108">
        <w:t>Nokia, Alcatel-Lucent Shanghai Bell</w:t>
      </w:r>
    </w:p>
    <w:p w14:paraId="2CA9B2EB" w14:textId="57D90D6D" w:rsidR="00080512" w:rsidRPr="00CD4C7B" w:rsidRDefault="004D5430" w:rsidP="00CD4C7B">
      <w:pPr>
        <w:numPr>
          <w:ilvl w:val="0"/>
          <w:numId w:val="4"/>
        </w:numPr>
        <w:overflowPunct w:val="0"/>
        <w:autoSpaceDE w:val="0"/>
        <w:autoSpaceDN w:val="0"/>
        <w:adjustRightInd w:val="0"/>
        <w:textAlignment w:val="baseline"/>
      </w:pPr>
      <w:r>
        <w:t xml:space="preserve">3GPP TS 23.285, </w:t>
      </w:r>
      <w:r w:rsidRPr="004D5430">
        <w:rPr>
          <w:i/>
        </w:rPr>
        <w:t>Architecture enhancements for V2X services</w:t>
      </w:r>
      <w:r>
        <w:rPr>
          <w:i/>
        </w:rPr>
        <w:t xml:space="preserve"> (Release 14)</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7573C" w14:textId="77777777" w:rsidR="00723FD7" w:rsidRDefault="00723FD7">
      <w:r>
        <w:separator/>
      </w:r>
    </w:p>
  </w:endnote>
  <w:endnote w:type="continuationSeparator" w:id="0">
    <w:p w14:paraId="1516A2AF" w14:textId="77777777" w:rsidR="00723FD7" w:rsidRDefault="0072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87C03" w14:textId="77777777" w:rsidR="00723FD7" w:rsidRDefault="00723FD7">
      <w:r>
        <w:separator/>
      </w:r>
    </w:p>
  </w:footnote>
  <w:footnote w:type="continuationSeparator" w:id="0">
    <w:p w14:paraId="2A0414C8" w14:textId="77777777" w:rsidR="00723FD7" w:rsidRDefault="0072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77C1B"/>
    <w:multiLevelType w:val="hybridMultilevel"/>
    <w:tmpl w:val="9EB2AB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1B453E"/>
    <w:multiLevelType w:val="hybridMultilevel"/>
    <w:tmpl w:val="42448630"/>
    <w:lvl w:ilvl="0" w:tplc="D23287F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6E0E1E"/>
    <w:multiLevelType w:val="hybridMultilevel"/>
    <w:tmpl w:val="84622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11493B"/>
    <w:multiLevelType w:val="hybridMultilevel"/>
    <w:tmpl w:val="D6A2A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F124BC2">
      <w:start w:val="1"/>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B66658"/>
    <w:multiLevelType w:val="hybridMultilevel"/>
    <w:tmpl w:val="84622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0D759E"/>
    <w:multiLevelType w:val="hybridMultilevel"/>
    <w:tmpl w:val="84622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6"/>
  </w:num>
  <w:num w:numId="8">
    <w:abstractNumId w:val="8"/>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737B"/>
    <w:rsid w:val="00080512"/>
    <w:rsid w:val="00090468"/>
    <w:rsid w:val="00096655"/>
    <w:rsid w:val="000A29E2"/>
    <w:rsid w:val="000B7BCF"/>
    <w:rsid w:val="000C522B"/>
    <w:rsid w:val="000D2DE8"/>
    <w:rsid w:val="000D58AB"/>
    <w:rsid w:val="00121E7B"/>
    <w:rsid w:val="001741A0"/>
    <w:rsid w:val="00194CD0"/>
    <w:rsid w:val="001A73C4"/>
    <w:rsid w:val="001B49C9"/>
    <w:rsid w:val="001B6DA8"/>
    <w:rsid w:val="001F168B"/>
    <w:rsid w:val="001F7831"/>
    <w:rsid w:val="00204045"/>
    <w:rsid w:val="0022606D"/>
    <w:rsid w:val="00256FAE"/>
    <w:rsid w:val="002747EC"/>
    <w:rsid w:val="002855BF"/>
    <w:rsid w:val="002D6506"/>
    <w:rsid w:val="002F0D22"/>
    <w:rsid w:val="00305F74"/>
    <w:rsid w:val="003172DC"/>
    <w:rsid w:val="00326069"/>
    <w:rsid w:val="0035462D"/>
    <w:rsid w:val="00367345"/>
    <w:rsid w:val="0037666B"/>
    <w:rsid w:val="00376A03"/>
    <w:rsid w:val="00383D11"/>
    <w:rsid w:val="003B40AD"/>
    <w:rsid w:val="003B523F"/>
    <w:rsid w:val="003B7E9A"/>
    <w:rsid w:val="003C4E37"/>
    <w:rsid w:val="003E16BE"/>
    <w:rsid w:val="00401855"/>
    <w:rsid w:val="00477455"/>
    <w:rsid w:val="004A4416"/>
    <w:rsid w:val="004D3578"/>
    <w:rsid w:val="004D380D"/>
    <w:rsid w:val="004D5430"/>
    <w:rsid w:val="004E213A"/>
    <w:rsid w:val="004E6EA5"/>
    <w:rsid w:val="00503171"/>
    <w:rsid w:val="005069D6"/>
    <w:rsid w:val="00506C28"/>
    <w:rsid w:val="00512F48"/>
    <w:rsid w:val="00534DA0"/>
    <w:rsid w:val="00543E6C"/>
    <w:rsid w:val="00564520"/>
    <w:rsid w:val="00565087"/>
    <w:rsid w:val="0056573F"/>
    <w:rsid w:val="005B702F"/>
    <w:rsid w:val="005C6830"/>
    <w:rsid w:val="00601A7F"/>
    <w:rsid w:val="00611566"/>
    <w:rsid w:val="00646D99"/>
    <w:rsid w:val="006543C8"/>
    <w:rsid w:val="00656910"/>
    <w:rsid w:val="0066568D"/>
    <w:rsid w:val="00670081"/>
    <w:rsid w:val="006739B9"/>
    <w:rsid w:val="00681108"/>
    <w:rsid w:val="006931BF"/>
    <w:rsid w:val="006B47AB"/>
    <w:rsid w:val="006C66D8"/>
    <w:rsid w:val="006D1E24"/>
    <w:rsid w:val="006D3C8A"/>
    <w:rsid w:val="006E1417"/>
    <w:rsid w:val="006F6A2C"/>
    <w:rsid w:val="00723FD7"/>
    <w:rsid w:val="00734A5B"/>
    <w:rsid w:val="00744E76"/>
    <w:rsid w:val="00750C8C"/>
    <w:rsid w:val="00757D40"/>
    <w:rsid w:val="00781F0F"/>
    <w:rsid w:val="0078727C"/>
    <w:rsid w:val="0079049D"/>
    <w:rsid w:val="007B18D8"/>
    <w:rsid w:val="007C095F"/>
    <w:rsid w:val="007C6599"/>
    <w:rsid w:val="007D3A1B"/>
    <w:rsid w:val="007D477D"/>
    <w:rsid w:val="008028A4"/>
    <w:rsid w:val="00816E5A"/>
    <w:rsid w:val="008361D8"/>
    <w:rsid w:val="00837608"/>
    <w:rsid w:val="008768CA"/>
    <w:rsid w:val="00877EF9"/>
    <w:rsid w:val="00880559"/>
    <w:rsid w:val="008B5306"/>
    <w:rsid w:val="008F0D2F"/>
    <w:rsid w:val="0090271F"/>
    <w:rsid w:val="00902DB9"/>
    <w:rsid w:val="0090466A"/>
    <w:rsid w:val="0092653C"/>
    <w:rsid w:val="00936071"/>
    <w:rsid w:val="00942EC2"/>
    <w:rsid w:val="00953FF4"/>
    <w:rsid w:val="0095497F"/>
    <w:rsid w:val="00961B32"/>
    <w:rsid w:val="00965A43"/>
    <w:rsid w:val="00974BB0"/>
    <w:rsid w:val="009A0AF3"/>
    <w:rsid w:val="009B07CD"/>
    <w:rsid w:val="009C19E9"/>
    <w:rsid w:val="00A10F02"/>
    <w:rsid w:val="00A2015C"/>
    <w:rsid w:val="00A204CA"/>
    <w:rsid w:val="00A26B09"/>
    <w:rsid w:val="00A53724"/>
    <w:rsid w:val="00A82346"/>
    <w:rsid w:val="00A9671C"/>
    <w:rsid w:val="00AA1553"/>
    <w:rsid w:val="00AD281D"/>
    <w:rsid w:val="00B15449"/>
    <w:rsid w:val="00B17559"/>
    <w:rsid w:val="00B44306"/>
    <w:rsid w:val="00B47FD1"/>
    <w:rsid w:val="00B55095"/>
    <w:rsid w:val="00C06C10"/>
    <w:rsid w:val="00C12B51"/>
    <w:rsid w:val="00C24650"/>
    <w:rsid w:val="00C33079"/>
    <w:rsid w:val="00C70971"/>
    <w:rsid w:val="00C83A13"/>
    <w:rsid w:val="00C92967"/>
    <w:rsid w:val="00C96255"/>
    <w:rsid w:val="00CA3D0C"/>
    <w:rsid w:val="00CA654B"/>
    <w:rsid w:val="00CA65D4"/>
    <w:rsid w:val="00CD06CB"/>
    <w:rsid w:val="00CD4C7B"/>
    <w:rsid w:val="00D7154A"/>
    <w:rsid w:val="00D738D6"/>
    <w:rsid w:val="00D80795"/>
    <w:rsid w:val="00D826EC"/>
    <w:rsid w:val="00D87E00"/>
    <w:rsid w:val="00D9134D"/>
    <w:rsid w:val="00D96D11"/>
    <w:rsid w:val="00DA7A03"/>
    <w:rsid w:val="00DB1818"/>
    <w:rsid w:val="00DC309B"/>
    <w:rsid w:val="00DC4DA2"/>
    <w:rsid w:val="00DD3ED6"/>
    <w:rsid w:val="00DF794F"/>
    <w:rsid w:val="00E22810"/>
    <w:rsid w:val="00E36135"/>
    <w:rsid w:val="00E44422"/>
    <w:rsid w:val="00E62835"/>
    <w:rsid w:val="00E77645"/>
    <w:rsid w:val="00E83697"/>
    <w:rsid w:val="00E94B03"/>
    <w:rsid w:val="00EC4A25"/>
    <w:rsid w:val="00F001A6"/>
    <w:rsid w:val="00F025A2"/>
    <w:rsid w:val="00F07388"/>
    <w:rsid w:val="00F2026E"/>
    <w:rsid w:val="00F2210A"/>
    <w:rsid w:val="00F37743"/>
    <w:rsid w:val="00F54A3D"/>
    <w:rsid w:val="00F653B8"/>
    <w:rsid w:val="00F71B89"/>
    <w:rsid w:val="00F7353C"/>
    <w:rsid w:val="00F74926"/>
    <w:rsid w:val="00F76F8F"/>
    <w:rsid w:val="00F83E2C"/>
    <w:rsid w:val="00FA1266"/>
    <w:rsid w:val="00FC1192"/>
    <w:rsid w:val="00FD77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5E1FD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A65D4"/>
    <w:pPr>
      <w:ind w:left="720"/>
      <w:contextualSpacing/>
    </w:pPr>
  </w:style>
  <w:style w:type="paragraph" w:customStyle="1" w:styleId="Doc-text2">
    <w:name w:val="Doc-text2"/>
    <w:basedOn w:val="Normal"/>
    <w:link w:val="Doc-text2Char"/>
    <w:qFormat/>
    <w:rsid w:val="006D3C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D3C8A"/>
    <w:rPr>
      <w:rFonts w:ascii="Arial" w:eastAsia="MS Mincho" w:hAnsi="Arial"/>
      <w:szCs w:val="24"/>
    </w:rPr>
  </w:style>
  <w:style w:type="character" w:styleId="CommentReference">
    <w:name w:val="annotation reference"/>
    <w:basedOn w:val="DefaultParagraphFont"/>
    <w:rsid w:val="005B702F"/>
    <w:rPr>
      <w:sz w:val="16"/>
      <w:szCs w:val="16"/>
    </w:rPr>
  </w:style>
  <w:style w:type="paragraph" w:styleId="CommentText">
    <w:name w:val="annotation text"/>
    <w:basedOn w:val="Normal"/>
    <w:link w:val="CommentTextChar"/>
    <w:rsid w:val="005B702F"/>
  </w:style>
  <w:style w:type="character" w:customStyle="1" w:styleId="CommentTextChar">
    <w:name w:val="Comment Text Char"/>
    <w:basedOn w:val="DefaultParagraphFont"/>
    <w:link w:val="CommentText"/>
    <w:rsid w:val="005B702F"/>
    <w:rPr>
      <w:lang w:eastAsia="en-US"/>
    </w:rPr>
  </w:style>
  <w:style w:type="paragraph" w:styleId="CommentSubject">
    <w:name w:val="annotation subject"/>
    <w:basedOn w:val="CommentText"/>
    <w:next w:val="CommentText"/>
    <w:link w:val="CommentSubjectChar"/>
    <w:rsid w:val="005B702F"/>
    <w:rPr>
      <w:b/>
      <w:bCs/>
    </w:rPr>
  </w:style>
  <w:style w:type="character" w:customStyle="1" w:styleId="CommentSubjectChar">
    <w:name w:val="Comment Subject Char"/>
    <w:basedOn w:val="CommentTextChar"/>
    <w:link w:val="CommentSubject"/>
    <w:rsid w:val="005B702F"/>
    <w:rPr>
      <w:b/>
      <w:bCs/>
      <w:lang w:eastAsia="en-US"/>
    </w:rPr>
  </w:style>
  <w:style w:type="paragraph" w:styleId="BalloonText">
    <w:name w:val="Balloon Text"/>
    <w:basedOn w:val="Normal"/>
    <w:link w:val="BalloonTextChar"/>
    <w:rsid w:val="005B702F"/>
    <w:pPr>
      <w:spacing w:after="0"/>
    </w:pPr>
    <w:rPr>
      <w:rFonts w:ascii="Segoe UI" w:hAnsi="Segoe UI" w:cs="Segoe UI"/>
      <w:sz w:val="18"/>
      <w:szCs w:val="18"/>
    </w:rPr>
  </w:style>
  <w:style w:type="character" w:customStyle="1" w:styleId="BalloonTextChar">
    <w:name w:val="Balloon Text Char"/>
    <w:basedOn w:val="DefaultParagraphFont"/>
    <w:link w:val="BalloonText"/>
    <w:rsid w:val="005B702F"/>
    <w:rPr>
      <w:rFonts w:ascii="Segoe UI" w:hAnsi="Segoe UI" w:cs="Segoe UI"/>
      <w:sz w:val="18"/>
      <w:szCs w:val="18"/>
      <w:lang w:eastAsia="en-US"/>
    </w:rPr>
  </w:style>
  <w:style w:type="paragraph" w:styleId="Revision">
    <w:name w:val="Revision"/>
    <w:hidden/>
    <w:uiPriority w:val="99"/>
    <w:semiHidden/>
    <w:rsid w:val="00256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818047">
      <w:bodyDiv w:val="1"/>
      <w:marLeft w:val="0"/>
      <w:marRight w:val="0"/>
      <w:marTop w:val="0"/>
      <w:marBottom w:val="0"/>
      <w:divBdr>
        <w:top w:val="none" w:sz="0" w:space="0" w:color="auto"/>
        <w:left w:val="none" w:sz="0" w:space="0" w:color="auto"/>
        <w:bottom w:val="none" w:sz="0" w:space="0" w:color="auto"/>
        <w:right w:val="none" w:sz="0" w:space="0" w:color="auto"/>
      </w:divBdr>
    </w:div>
    <w:div w:id="195482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16</TotalTime>
  <Pages>5</Pages>
  <Words>2542</Words>
  <Characters>15258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17765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Yu, Ling (Nokia - FI/Espoo)</dc:creator>
  <cp:lastModifiedBy>Dawid</cp:lastModifiedBy>
  <cp:revision>5</cp:revision>
  <dcterms:created xsi:type="dcterms:W3CDTF">2017-02-03T11:30:00Z</dcterms:created>
  <dcterms:modified xsi:type="dcterms:W3CDTF">2017-02-03T11:56:00Z</dcterms:modified>
</cp:coreProperties>
</file>